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805" w:rsidRPr="00BF19BE" w:rsidRDefault="003A7A71" w:rsidP="00AF61BE">
      <w:pPr>
        <w:pStyle w:val="TemplateHeadline"/>
        <w:rPr>
          <w:rFonts w:asciiTheme="minorHAnsi" w:hAnsiTheme="minorHAnsi" w:cstheme="minorHAnsi"/>
        </w:rPr>
      </w:pPr>
      <w:r w:rsidRPr="00BF19BE">
        <w:rPr>
          <w:rFonts w:asciiTheme="minorHAnsi" w:hAnsiTheme="minorHAnsi" w:cstheme="minorHAnsi"/>
          <w:noProof/>
          <w:lang w:val="nl-NL" w:eastAsia="nl-NL"/>
        </w:rPr>
        <mc:AlternateContent>
          <mc:Choice Requires="wps">
            <w:drawing>
              <wp:anchor distT="2103120" distB="274320" distL="114300" distR="114300" simplePos="0" relativeHeight="251656192" behindDoc="0" locked="0" layoutInCell="1" allowOverlap="1" wp14:anchorId="3A1D1692" wp14:editId="08F7B2BD">
                <wp:simplePos x="0" y="0"/>
                <wp:positionH relativeFrom="margin">
                  <wp:posOffset>0</wp:posOffset>
                </wp:positionH>
                <wp:positionV relativeFrom="margin">
                  <wp:posOffset>1514475</wp:posOffset>
                </wp:positionV>
                <wp:extent cx="6400800" cy="58864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6400800" cy="5886450"/>
                        </a:xfrm>
                        <a:prstGeom prst="rect">
                          <a:avLst/>
                        </a:prstGeom>
                        <a:solidFill>
                          <a:schemeClr val="bg1">
                            <a:lumMod val="85000"/>
                          </a:scheme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B61C77" w:rsidRPr="00D24D8B" w:rsidRDefault="00D54AEC" w:rsidP="00B61C77">
                            <w:pPr>
                              <w:pStyle w:val="TemplateHeadline"/>
                              <w:rPr>
                                <w:rFonts w:asciiTheme="majorHAnsi" w:hAnsiTheme="majorHAnsi" w:cstheme="majorHAnsi"/>
                              </w:rPr>
                            </w:pPr>
                            <w:r>
                              <w:rPr>
                                <w:rFonts w:asciiTheme="majorHAnsi" w:hAnsiTheme="majorHAnsi" w:cstheme="majorHAnsi"/>
                                <w:lang w:val="nl-NL"/>
                              </w:rPr>
                              <w:t>Standaard 1130 -</w:t>
                            </w:r>
                            <w:r w:rsidR="003A7A71">
                              <w:rPr>
                                <w:rFonts w:asciiTheme="majorHAnsi" w:hAnsiTheme="majorHAnsi" w:cstheme="majorHAnsi"/>
                                <w:lang w:val="nl-NL"/>
                              </w:rPr>
                              <w:t xml:space="preserve"> </w:t>
                            </w:r>
                            <w:r>
                              <w:rPr>
                                <w:rFonts w:asciiTheme="majorHAnsi" w:hAnsiTheme="majorHAnsi" w:cstheme="majorHAnsi"/>
                                <w:lang w:val="nl-NL"/>
                              </w:rPr>
                              <w:t>Aantasting van onafhankelijkheid of objectiviteit</w:t>
                            </w:r>
                          </w:p>
                          <w:p w:rsidR="00780FBC" w:rsidRPr="00BF19BE" w:rsidRDefault="00D54AEC" w:rsidP="00575679">
                            <w:pPr>
                              <w:pStyle w:val="RedBullets"/>
                              <w:numPr>
                                <w:ilvl w:val="0"/>
                                <w:numId w:val="0"/>
                              </w:numPr>
                              <w:rPr>
                                <w:rFonts w:asciiTheme="majorHAnsi" w:hAnsiTheme="majorHAnsi" w:cstheme="majorHAnsi"/>
                                <w:sz w:val="22"/>
                                <w:szCs w:val="22"/>
                              </w:rPr>
                            </w:pPr>
                            <w:r w:rsidRPr="00BF19BE">
                              <w:rPr>
                                <w:rFonts w:asciiTheme="majorHAnsi" w:hAnsiTheme="majorHAnsi" w:cstheme="majorHAnsi"/>
                                <w:sz w:val="22"/>
                                <w:szCs w:val="22"/>
                                <w:lang w:val="nl-NL"/>
                              </w:rPr>
                              <w:t>In geval van een feitelijke of ogenschijnlijke aantasting van de onafhankelijkheid of objectiviteit, moeten de details daarvan medegedeeld worden aan de relevante betrokkenen. De aard van de mededeling is afhankelijk van de mate van aantasting.</w:t>
                            </w:r>
                          </w:p>
                          <w:p w:rsidR="00575679" w:rsidRPr="00BF19BE" w:rsidRDefault="00BF19BE" w:rsidP="00575679">
                            <w:pPr>
                              <w:pStyle w:val="RedBullets"/>
                              <w:numPr>
                                <w:ilvl w:val="0"/>
                                <w:numId w:val="0"/>
                              </w:numPr>
                              <w:rPr>
                                <w:rFonts w:asciiTheme="majorHAnsi" w:hAnsiTheme="majorHAnsi" w:cstheme="majorHAnsi"/>
                                <w:sz w:val="22"/>
                                <w:szCs w:val="22"/>
                              </w:rPr>
                            </w:pPr>
                          </w:p>
                          <w:p w:rsidR="00780FBC" w:rsidRPr="00BF19BE" w:rsidRDefault="00D54AEC" w:rsidP="00575679">
                            <w:pPr>
                              <w:pStyle w:val="RedBullets"/>
                              <w:numPr>
                                <w:ilvl w:val="0"/>
                                <w:numId w:val="0"/>
                              </w:numPr>
                              <w:rPr>
                                <w:rFonts w:ascii="Arial" w:hAnsi="Arial" w:cstheme="majorHAnsi"/>
                                <w:b/>
                                <w:bCs/>
                                <w:sz w:val="22"/>
                                <w:szCs w:val="22"/>
                                <w:lang w:val="nl-NL"/>
                              </w:rPr>
                            </w:pPr>
                            <w:r w:rsidRPr="00BF19BE">
                              <w:rPr>
                                <w:rFonts w:ascii="Arial" w:hAnsi="Arial" w:cstheme="majorHAnsi"/>
                                <w:b/>
                                <w:bCs/>
                                <w:sz w:val="22"/>
                                <w:szCs w:val="22"/>
                                <w:lang w:val="nl-NL"/>
                              </w:rPr>
                              <w:t>Interpretatie:</w:t>
                            </w:r>
                          </w:p>
                          <w:p w:rsidR="00BF19BE" w:rsidRPr="00BF19BE" w:rsidRDefault="00BF19BE" w:rsidP="00575679">
                            <w:pPr>
                              <w:pStyle w:val="RedBullets"/>
                              <w:numPr>
                                <w:ilvl w:val="0"/>
                                <w:numId w:val="0"/>
                              </w:numPr>
                              <w:rPr>
                                <w:rFonts w:asciiTheme="majorHAnsi" w:hAnsiTheme="majorHAnsi" w:cstheme="majorHAnsi"/>
                                <w:b/>
                                <w:sz w:val="22"/>
                                <w:szCs w:val="22"/>
                              </w:rPr>
                            </w:pPr>
                          </w:p>
                          <w:p w:rsidR="00E644AB" w:rsidRPr="00BF19BE" w:rsidRDefault="00D54AEC" w:rsidP="00E644AB">
                            <w:pPr>
                              <w:pStyle w:val="RedBullets"/>
                              <w:numPr>
                                <w:ilvl w:val="0"/>
                                <w:numId w:val="0"/>
                              </w:numPr>
                              <w:rPr>
                                <w:rFonts w:asciiTheme="majorHAnsi" w:hAnsiTheme="majorHAnsi" w:cstheme="majorHAnsi"/>
                                <w:i/>
                                <w:sz w:val="22"/>
                                <w:szCs w:val="22"/>
                              </w:rPr>
                            </w:pPr>
                            <w:r w:rsidRPr="00BF19BE">
                              <w:rPr>
                                <w:rFonts w:ascii="Arial" w:hAnsi="Arial" w:cstheme="majorHAnsi"/>
                                <w:i/>
                                <w:iCs/>
                                <w:sz w:val="22"/>
                                <w:szCs w:val="22"/>
                                <w:lang w:val="nl-NL"/>
                              </w:rPr>
                              <w:t>Aantasting van de onafhankelijkheid binnen de organisatie en de individuele objectiviteit omvat, maar blijft niet beperkt tot, persoonlijke belangenverstrengeling, beperkingen in de reikwijdte, beperkingen in toegang tot documenten, personeel en bedrijfsmiddelen, alsmede beperkingen in beschikbare middelen, zoals financiering.</w:t>
                            </w:r>
                          </w:p>
                          <w:p w:rsidR="00C4113E" w:rsidRPr="00BF19BE" w:rsidRDefault="00BF19BE" w:rsidP="00E644AB">
                            <w:pPr>
                              <w:pStyle w:val="RedBullets"/>
                              <w:numPr>
                                <w:ilvl w:val="0"/>
                                <w:numId w:val="0"/>
                              </w:numPr>
                              <w:rPr>
                                <w:rFonts w:asciiTheme="majorHAnsi" w:hAnsiTheme="majorHAnsi" w:cstheme="majorHAnsi"/>
                                <w:i/>
                                <w:sz w:val="22"/>
                                <w:szCs w:val="22"/>
                              </w:rPr>
                            </w:pPr>
                          </w:p>
                          <w:p w:rsidR="00B01FFE" w:rsidRPr="00BF19BE" w:rsidRDefault="00D54AEC" w:rsidP="00E644AB">
                            <w:pPr>
                              <w:pStyle w:val="RedBullets"/>
                              <w:numPr>
                                <w:ilvl w:val="0"/>
                                <w:numId w:val="0"/>
                              </w:numPr>
                              <w:rPr>
                                <w:rFonts w:asciiTheme="majorHAnsi" w:hAnsiTheme="majorHAnsi" w:cstheme="majorHAnsi"/>
                                <w:i/>
                                <w:sz w:val="22"/>
                                <w:szCs w:val="22"/>
                              </w:rPr>
                            </w:pPr>
                            <w:r w:rsidRPr="00BF19BE">
                              <w:rPr>
                                <w:rFonts w:ascii="Arial" w:hAnsi="Arial" w:cstheme="majorHAnsi"/>
                                <w:i/>
                                <w:iCs/>
                                <w:sz w:val="22"/>
                                <w:szCs w:val="22"/>
                                <w:lang w:val="nl-NL"/>
                              </w:rPr>
                              <w:t>De vraag wie de relevante betrokkenen zijn en aan wie de details van een aantasting van de onafhankelijkheid of objectiviteit moeten worden gemeld, is afhankelijk van de verwachtingen ten aanzien van de internal auditfunctie en van de verantwoordelijkheid van het hoofd van de internal auditfunctie ten opzichte van het senior management en het bestuur zoals omschreven in het internal auditcharter, alsmede de aard van de aantasting.</w:t>
                            </w:r>
                          </w:p>
                          <w:p w:rsidR="00040805" w:rsidRPr="00BF19BE" w:rsidRDefault="00BF19BE" w:rsidP="00E644AB">
                            <w:pPr>
                              <w:pStyle w:val="RedBullets"/>
                              <w:numPr>
                                <w:ilvl w:val="0"/>
                                <w:numId w:val="0"/>
                              </w:numPr>
                              <w:rPr>
                                <w:rFonts w:asciiTheme="majorHAnsi" w:hAnsiTheme="majorHAnsi" w:cstheme="majorHAnsi"/>
                                <w:i/>
                                <w:sz w:val="22"/>
                                <w:szCs w:val="22"/>
                              </w:rPr>
                            </w:pPr>
                          </w:p>
                          <w:p w:rsidR="00040805" w:rsidRPr="00BF19BE" w:rsidRDefault="00D54AEC" w:rsidP="00040805">
                            <w:pPr>
                              <w:pStyle w:val="RedBullets"/>
                              <w:numPr>
                                <w:ilvl w:val="0"/>
                                <w:numId w:val="0"/>
                              </w:numPr>
                              <w:jc w:val="right"/>
                              <w:rPr>
                                <w:rFonts w:asciiTheme="majorHAnsi" w:hAnsiTheme="majorHAnsi" w:cstheme="majorHAnsi"/>
                                <w:sz w:val="22"/>
                                <w:szCs w:val="22"/>
                              </w:rPr>
                            </w:pPr>
                            <w:r w:rsidRPr="00BF19BE">
                              <w:rPr>
                                <w:rFonts w:asciiTheme="majorHAnsi" w:hAnsiTheme="majorHAnsi" w:cstheme="majorHAnsi"/>
                                <w:sz w:val="22"/>
                                <w:szCs w:val="22"/>
                                <w:lang w:val="nl-NL"/>
                              </w:rPr>
                              <w:t xml:space="preserve">Herziene </w:t>
                            </w:r>
                            <w:r w:rsidRPr="00BF19BE">
                              <w:rPr>
                                <w:rFonts w:asciiTheme="majorHAnsi" w:hAnsiTheme="majorHAnsi" w:cstheme="majorHAnsi"/>
                                <w:i/>
                                <w:sz w:val="22"/>
                                <w:szCs w:val="22"/>
                                <w:lang w:val="nl-NL"/>
                              </w:rPr>
                              <w:t>Standaarden</w:t>
                            </w:r>
                            <w:r w:rsidRPr="00BF19BE">
                              <w:rPr>
                                <w:rFonts w:asciiTheme="majorHAnsi" w:hAnsiTheme="majorHAnsi" w:cstheme="majorHAnsi"/>
                                <w:sz w:val="22"/>
                                <w:szCs w:val="22"/>
                                <w:lang w:val="nl-NL"/>
                              </w:rPr>
                              <w:t xml:space="preserve"> die per 1 januari 2017 van kracht zijn </w:t>
                            </w:r>
                          </w:p>
                          <w:p w:rsidR="00040805" w:rsidRDefault="00BF19BE" w:rsidP="00E644AB">
                            <w:pPr>
                              <w:pStyle w:val="RedBullets"/>
                              <w:numPr>
                                <w:ilvl w:val="0"/>
                                <w:numId w:val="0"/>
                              </w:numPr>
                              <w:rPr>
                                <w:rFonts w:asciiTheme="majorHAnsi" w:hAnsiTheme="majorHAnsi" w:cstheme="majorHAnsi"/>
                                <w:i/>
                              </w:rPr>
                            </w:pPr>
                          </w:p>
                          <w:p w:rsidR="00040805" w:rsidRPr="00575679" w:rsidRDefault="00BF19BE" w:rsidP="00E644AB">
                            <w:pPr>
                              <w:pStyle w:val="RedBullets"/>
                              <w:numPr>
                                <w:ilvl w:val="0"/>
                                <w:numId w:val="0"/>
                              </w:numPr>
                              <w:rPr>
                                <w:rFonts w:asciiTheme="majorHAnsi" w:hAnsiTheme="majorHAnsi" w:cstheme="majorHAnsi"/>
                                <w:i/>
                              </w:rPr>
                            </w:pP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A1D1692" id="_x0000_t202" coordsize="21600,21600" o:spt="202" path="m,l,21600r21600,l21600,xe">
                <v:stroke joinstyle="miter"/>
                <v:path gradientshapeok="t" o:connecttype="rect"/>
              </v:shapetype>
              <v:shape id="Text Box 5" o:spid="_x0000_s1026" type="#_x0000_t202" style="position:absolute;margin-left:0;margin-top:119.25pt;width:7in;height:463.5pt;z-index:251656192;visibility:visible;mso-wrap-style:square;mso-height-percent:0;mso-wrap-distance-left:9pt;mso-wrap-distance-top:165.6pt;mso-wrap-distance-right:9pt;mso-wrap-distance-bottom:21.6pt;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" fillcolor="#d8d8d8 [2732]" stroked="f">
                <v:textbox inset="14.4pt,23.76pt,14.4pt,23.76pt">
                  <w:txbxContent>
                    <w:p w:rsidR="00B61C77" w:rsidRPr="00D24D8B" w:rsidRDefault="00D54AEC" w:rsidP="00B61C77">
                      <w:pPr>
                        <w:pStyle w:val="TemplateHeadline"/>
                        <w:rPr>
                          <w:rFonts w:asciiTheme="majorHAnsi" w:hAnsiTheme="majorHAnsi" w:cstheme="majorHAnsi"/>
                        </w:rPr>
                      </w:pPr>
                      <w:r>
                        <w:rPr>
                          <w:rFonts w:asciiTheme="majorHAnsi" w:hAnsiTheme="majorHAnsi" w:cstheme="majorHAnsi"/>
                          <w:lang w:val="nl-NL"/>
                        </w:rPr>
                        <w:t>Standaard 1130 -</w:t>
                      </w:r>
                      <w:r w:rsidR="003A7A71">
                        <w:rPr>
                          <w:rFonts w:asciiTheme="majorHAnsi" w:hAnsiTheme="majorHAnsi" w:cstheme="majorHAnsi"/>
                          <w:lang w:val="nl-NL"/>
                        </w:rPr>
                        <w:t xml:space="preserve"> </w:t>
                      </w:r>
                      <w:r>
                        <w:rPr>
                          <w:rFonts w:asciiTheme="majorHAnsi" w:hAnsiTheme="majorHAnsi" w:cstheme="majorHAnsi"/>
                          <w:lang w:val="nl-NL"/>
                        </w:rPr>
                        <w:t>Aantasting van onafhankelijkheid of objectiviteit</w:t>
                      </w:r>
                    </w:p>
                    <w:p w:rsidR="00780FBC" w:rsidRPr="00BF19BE" w:rsidRDefault="00D54AEC" w:rsidP="00575679">
                      <w:pPr>
                        <w:pStyle w:val="RedBullets"/>
                        <w:numPr>
                          <w:ilvl w:val="0"/>
                          <w:numId w:val="0"/>
                        </w:numPr>
                        <w:rPr>
                          <w:rFonts w:asciiTheme="majorHAnsi" w:hAnsiTheme="majorHAnsi" w:cstheme="majorHAnsi"/>
                          <w:sz w:val="22"/>
                          <w:szCs w:val="22"/>
                        </w:rPr>
                      </w:pPr>
                      <w:r w:rsidRPr="00BF19BE">
                        <w:rPr>
                          <w:rFonts w:asciiTheme="majorHAnsi" w:hAnsiTheme="majorHAnsi" w:cstheme="majorHAnsi"/>
                          <w:sz w:val="22"/>
                          <w:szCs w:val="22"/>
                          <w:lang w:val="nl-NL"/>
                        </w:rPr>
                        <w:t>In geval van een feitelijke of ogenschijnlijke aantasting van de onafhankelijkheid of objectiviteit, moeten de details daarvan medegedeeld worden aan de relevante betrokkenen. De aard van de mededeling is afhankelijk van de mate van aantasting.</w:t>
                      </w:r>
                    </w:p>
                    <w:p w:rsidR="00575679" w:rsidRPr="00BF19BE" w:rsidRDefault="00BF19BE" w:rsidP="00575679">
                      <w:pPr>
                        <w:pStyle w:val="RedBullets"/>
                        <w:numPr>
                          <w:ilvl w:val="0"/>
                          <w:numId w:val="0"/>
                        </w:numPr>
                        <w:rPr>
                          <w:rFonts w:asciiTheme="majorHAnsi" w:hAnsiTheme="majorHAnsi" w:cstheme="majorHAnsi"/>
                          <w:sz w:val="22"/>
                          <w:szCs w:val="22"/>
                        </w:rPr>
                      </w:pPr>
                    </w:p>
                    <w:p w:rsidR="00780FBC" w:rsidRPr="00BF19BE" w:rsidRDefault="00D54AEC" w:rsidP="00575679">
                      <w:pPr>
                        <w:pStyle w:val="RedBullets"/>
                        <w:numPr>
                          <w:ilvl w:val="0"/>
                          <w:numId w:val="0"/>
                        </w:numPr>
                        <w:rPr>
                          <w:rFonts w:ascii="Arial" w:hAnsi="Arial" w:cstheme="majorHAnsi"/>
                          <w:b/>
                          <w:bCs/>
                          <w:sz w:val="22"/>
                          <w:szCs w:val="22"/>
                          <w:lang w:val="nl-NL"/>
                        </w:rPr>
                      </w:pPr>
                      <w:r w:rsidRPr="00BF19BE">
                        <w:rPr>
                          <w:rFonts w:ascii="Arial" w:hAnsi="Arial" w:cstheme="majorHAnsi"/>
                          <w:b/>
                          <w:bCs/>
                          <w:sz w:val="22"/>
                          <w:szCs w:val="22"/>
                          <w:lang w:val="nl-NL"/>
                        </w:rPr>
                        <w:t>Interpretatie:</w:t>
                      </w:r>
                    </w:p>
                    <w:p w:rsidR="00BF19BE" w:rsidRPr="00BF19BE" w:rsidRDefault="00BF19BE" w:rsidP="00575679">
                      <w:pPr>
                        <w:pStyle w:val="RedBullets"/>
                        <w:numPr>
                          <w:ilvl w:val="0"/>
                          <w:numId w:val="0"/>
                        </w:numPr>
                        <w:rPr>
                          <w:rFonts w:asciiTheme="majorHAnsi" w:hAnsiTheme="majorHAnsi" w:cstheme="majorHAnsi"/>
                          <w:b/>
                          <w:sz w:val="22"/>
                          <w:szCs w:val="22"/>
                        </w:rPr>
                      </w:pPr>
                    </w:p>
                    <w:p w:rsidR="00E644AB" w:rsidRPr="00BF19BE" w:rsidRDefault="00D54AEC" w:rsidP="00E644AB">
                      <w:pPr>
                        <w:pStyle w:val="RedBullets"/>
                        <w:numPr>
                          <w:ilvl w:val="0"/>
                          <w:numId w:val="0"/>
                        </w:numPr>
                        <w:rPr>
                          <w:rFonts w:asciiTheme="majorHAnsi" w:hAnsiTheme="majorHAnsi" w:cstheme="majorHAnsi"/>
                          <w:i/>
                          <w:sz w:val="22"/>
                          <w:szCs w:val="22"/>
                        </w:rPr>
                      </w:pPr>
                      <w:r w:rsidRPr="00BF19BE">
                        <w:rPr>
                          <w:rFonts w:ascii="Arial" w:hAnsi="Arial" w:cstheme="majorHAnsi"/>
                          <w:i/>
                          <w:iCs/>
                          <w:sz w:val="22"/>
                          <w:szCs w:val="22"/>
                          <w:lang w:val="nl-NL"/>
                        </w:rPr>
                        <w:t>Aantasting van de onafhankelijkheid binnen de organisatie en de individuele objectiviteit omvat, maar blijft niet beperkt tot, persoonlijke belangenverstrengeling, beperkingen in de reikwijdte, beperkingen in toegang tot documenten, personeel en bedrijfsmiddelen, alsmede beperkingen in beschikbare middelen, zoals financiering.</w:t>
                      </w:r>
                    </w:p>
                    <w:p w:rsidR="00C4113E" w:rsidRPr="00BF19BE" w:rsidRDefault="00BF19BE" w:rsidP="00E644AB">
                      <w:pPr>
                        <w:pStyle w:val="RedBullets"/>
                        <w:numPr>
                          <w:ilvl w:val="0"/>
                          <w:numId w:val="0"/>
                        </w:numPr>
                        <w:rPr>
                          <w:rFonts w:asciiTheme="majorHAnsi" w:hAnsiTheme="majorHAnsi" w:cstheme="majorHAnsi"/>
                          <w:i/>
                          <w:sz w:val="22"/>
                          <w:szCs w:val="22"/>
                        </w:rPr>
                      </w:pPr>
                    </w:p>
                    <w:p w:rsidR="00B01FFE" w:rsidRPr="00BF19BE" w:rsidRDefault="00D54AEC" w:rsidP="00E644AB">
                      <w:pPr>
                        <w:pStyle w:val="RedBullets"/>
                        <w:numPr>
                          <w:ilvl w:val="0"/>
                          <w:numId w:val="0"/>
                        </w:numPr>
                        <w:rPr>
                          <w:rFonts w:asciiTheme="majorHAnsi" w:hAnsiTheme="majorHAnsi" w:cstheme="majorHAnsi"/>
                          <w:i/>
                          <w:sz w:val="22"/>
                          <w:szCs w:val="22"/>
                        </w:rPr>
                      </w:pPr>
                      <w:r w:rsidRPr="00BF19BE">
                        <w:rPr>
                          <w:rFonts w:ascii="Arial" w:hAnsi="Arial" w:cstheme="majorHAnsi"/>
                          <w:i/>
                          <w:iCs/>
                          <w:sz w:val="22"/>
                          <w:szCs w:val="22"/>
                          <w:lang w:val="nl-NL"/>
                        </w:rPr>
                        <w:t>De vraag wie de relevante betrokkenen zijn en aan wie de details van een aantasting van de onafhankelijkheid of objectiviteit moeten worden gemeld, is afhankelijk van de verwachtingen ten aanzien van de internal auditfunctie en van de verantwoordelijkheid van het hoofd van de internal auditfunctie ten opzichte van het senior management en het bestuur zoals omschreven in het internal auditcharter, alsmede de aard van de aantasting.</w:t>
                      </w:r>
                    </w:p>
                    <w:p w:rsidR="00040805" w:rsidRPr="00BF19BE" w:rsidRDefault="00BF19BE" w:rsidP="00E644AB">
                      <w:pPr>
                        <w:pStyle w:val="RedBullets"/>
                        <w:numPr>
                          <w:ilvl w:val="0"/>
                          <w:numId w:val="0"/>
                        </w:numPr>
                        <w:rPr>
                          <w:rFonts w:asciiTheme="majorHAnsi" w:hAnsiTheme="majorHAnsi" w:cstheme="majorHAnsi"/>
                          <w:i/>
                          <w:sz w:val="22"/>
                          <w:szCs w:val="22"/>
                        </w:rPr>
                      </w:pPr>
                    </w:p>
                    <w:p w:rsidR="00040805" w:rsidRPr="00BF19BE" w:rsidRDefault="00D54AEC" w:rsidP="00040805">
                      <w:pPr>
                        <w:pStyle w:val="RedBullets"/>
                        <w:numPr>
                          <w:ilvl w:val="0"/>
                          <w:numId w:val="0"/>
                        </w:numPr>
                        <w:jc w:val="right"/>
                        <w:rPr>
                          <w:rFonts w:asciiTheme="majorHAnsi" w:hAnsiTheme="majorHAnsi" w:cstheme="majorHAnsi"/>
                          <w:sz w:val="22"/>
                          <w:szCs w:val="22"/>
                        </w:rPr>
                      </w:pPr>
                      <w:r w:rsidRPr="00BF19BE">
                        <w:rPr>
                          <w:rFonts w:asciiTheme="majorHAnsi" w:hAnsiTheme="majorHAnsi" w:cstheme="majorHAnsi"/>
                          <w:sz w:val="22"/>
                          <w:szCs w:val="22"/>
                          <w:lang w:val="nl-NL"/>
                        </w:rPr>
                        <w:t xml:space="preserve">Herziene </w:t>
                      </w:r>
                      <w:r w:rsidRPr="00BF19BE">
                        <w:rPr>
                          <w:rFonts w:asciiTheme="majorHAnsi" w:hAnsiTheme="majorHAnsi" w:cstheme="majorHAnsi"/>
                          <w:i/>
                          <w:sz w:val="22"/>
                          <w:szCs w:val="22"/>
                          <w:lang w:val="nl-NL"/>
                        </w:rPr>
                        <w:t>Standaarden</w:t>
                      </w:r>
                      <w:r w:rsidRPr="00BF19BE">
                        <w:rPr>
                          <w:rFonts w:asciiTheme="majorHAnsi" w:hAnsiTheme="majorHAnsi" w:cstheme="majorHAnsi"/>
                          <w:sz w:val="22"/>
                          <w:szCs w:val="22"/>
                          <w:lang w:val="nl-NL"/>
                        </w:rPr>
                        <w:t xml:space="preserve"> die per 1 januari 2017 van kracht zijn </w:t>
                      </w:r>
                    </w:p>
                    <w:p w:rsidR="00040805" w:rsidRDefault="00BF19BE" w:rsidP="00E644AB">
                      <w:pPr>
                        <w:pStyle w:val="RedBullets"/>
                        <w:numPr>
                          <w:ilvl w:val="0"/>
                          <w:numId w:val="0"/>
                        </w:numPr>
                        <w:rPr>
                          <w:rFonts w:asciiTheme="majorHAnsi" w:hAnsiTheme="majorHAnsi" w:cstheme="majorHAnsi"/>
                          <w:i/>
                        </w:rPr>
                      </w:pPr>
                    </w:p>
                    <w:p w:rsidR="00040805" w:rsidRPr="00575679" w:rsidRDefault="00BF19BE" w:rsidP="00E644AB">
                      <w:pPr>
                        <w:pStyle w:val="RedBullets"/>
                        <w:numPr>
                          <w:ilvl w:val="0"/>
                          <w:numId w:val="0"/>
                        </w:numPr>
                        <w:rPr>
                          <w:rFonts w:asciiTheme="majorHAnsi" w:hAnsiTheme="majorHAnsi" w:cstheme="majorHAnsi"/>
                          <w:i/>
                        </w:rPr>
                      </w:pPr>
                    </w:p>
                  </w:txbxContent>
                </v:textbox>
                <w10:wrap type="square" anchorx="margin" anchory="margin"/>
              </v:shape>
            </w:pict>
          </mc:Fallback>
        </mc:AlternateContent>
      </w:r>
      <w:r w:rsidR="00D54AEC" w:rsidRPr="00BF19BE">
        <w:rPr>
          <w:rFonts w:asciiTheme="minorHAnsi" w:hAnsiTheme="minorHAnsi" w:cstheme="minorHAnsi"/>
          <w:noProof/>
          <w:lang w:val="nl-NL" w:eastAsia="nl-NL"/>
        </w:rPr>
        <mc:AlternateContent>
          <mc:Choice Requires="wps">
            <w:drawing>
              <wp:anchor distT="0" distB="0" distL="114300" distR="114300" simplePos="0" relativeHeight="251659264" behindDoc="0" locked="0" layoutInCell="1" allowOverlap="1" wp14:anchorId="13B083DA" wp14:editId="75BEF72B">
                <wp:simplePos x="0" y="0"/>
                <wp:positionH relativeFrom="page">
                  <wp:posOffset>2466975</wp:posOffset>
                </wp:positionH>
                <wp:positionV relativeFrom="page">
                  <wp:posOffset>922020</wp:posOffset>
                </wp:positionV>
                <wp:extent cx="4343400" cy="1600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343400" cy="1600200"/>
                        </a:xfrm>
                        <a:prstGeom prst="rect">
                          <a:avLst/>
                        </a:prstGeom>
                        <a:noFill/>
                        <a:ln>
                          <a:no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9E1DA2" w:rsidRPr="00E6381B" w:rsidRDefault="00D54AEC" w:rsidP="009E1DA2">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Implementatierichtlijn 1130</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w14:anchorId="13B083DA" id="Text Box 6" o:spid="_x0000_s1027" type="#_x0000_t202" style="position:absolute;margin-left:194.25pt;margin-top:72.6pt;width:342pt;height:126pt;z-index:25165926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" filled="f" stroked="f">
                <v:textbox>
                  <w:txbxContent>
                    <w:p w:rsidR="009E1DA2" w:rsidRPr="00E6381B" w:rsidRDefault="00D54AEC" w:rsidP="009E1DA2">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Implementatierichtlijn 1130</w:t>
                      </w:r>
                    </w:p>
                  </w:txbxContent>
                </v:textbox>
                <w10:wrap type="square" anchorx="page" anchory="page"/>
              </v:shape>
            </w:pict>
          </mc:Fallback>
        </mc:AlternateContent>
      </w:r>
    </w:p>
    <w:p w:rsidR="00AF61BE" w:rsidRPr="00BF19BE" w:rsidRDefault="00D54AEC" w:rsidP="00AF61BE">
      <w:pPr>
        <w:pStyle w:val="TemplateHeadline"/>
        <w:rPr>
          <w:rFonts w:asciiTheme="minorHAnsi" w:hAnsiTheme="minorHAnsi" w:cstheme="minorHAnsi"/>
        </w:rPr>
      </w:pPr>
      <w:r w:rsidRPr="00BF19BE">
        <w:rPr>
          <w:rFonts w:asciiTheme="minorHAnsi" w:hAnsiTheme="minorHAnsi" w:cstheme="minorHAnsi"/>
          <w:lang w:val="nl-NL"/>
        </w:rPr>
        <w:lastRenderedPageBreak/>
        <w:t xml:space="preserve">Inleiding </w:t>
      </w:r>
    </w:p>
    <w:p w:rsidR="00B748EA" w:rsidRPr="00BF19BE" w:rsidRDefault="00D54AEC" w:rsidP="00B748EA">
      <w:pPr>
        <w:pStyle w:val="TemplateBodyText"/>
        <w:rPr>
          <w:rFonts w:asciiTheme="minorHAnsi" w:hAnsiTheme="minorHAnsi" w:cstheme="minorHAnsi"/>
          <w:sz w:val="22"/>
          <w:szCs w:val="22"/>
        </w:rPr>
      </w:pPr>
      <w:r w:rsidRPr="00BF19BE">
        <w:rPr>
          <w:rFonts w:asciiTheme="minorHAnsi" w:hAnsiTheme="minorHAnsi" w:cstheme="minorHAnsi"/>
          <w:sz w:val="22"/>
          <w:szCs w:val="22"/>
          <w:lang w:val="nl-NL"/>
        </w:rPr>
        <w:t>Standaard 1130 schrijft voor dat het hoofd van de internal auditfunctie (Chief Audit Executive (CAE)) daadwerkelijke of ogenschijnlijke aantastingen van de onafhankelijkheid of objectiviteit moet melden. Daarom moet de CAE een goed inzicht hebben in de vereisten inzake onafhankelijkheid en objectiviteit zoals uiteengezet in de IIA-Gedragscode en Standaard 1100, 1110, 1111, 1112 en 1120. Door deze vereisten te communiceren aan het bestuur en het senior management, draagt de CAE er daarnaast aan bij dat zij zich bewust zijn van het essentiële belang van onafhankelijkheid en objectiviteit voor een effectieve internal auditfunctie. In het algemeen is het raadzaam dat het bestuur en senior management met de CAE bespreken hoe en aan wie aantastingen worden gemeld, wat afhankelijk is van de aard en mogelijke impact van de aantasting.</w:t>
      </w:r>
    </w:p>
    <w:p w:rsidR="00A04BF7" w:rsidRPr="00BF19BE" w:rsidRDefault="00D54AEC" w:rsidP="00B748EA">
      <w:pPr>
        <w:pStyle w:val="TemplateBodyText"/>
        <w:rPr>
          <w:rFonts w:asciiTheme="minorHAnsi" w:hAnsiTheme="minorHAnsi" w:cstheme="minorHAnsi"/>
          <w:sz w:val="22"/>
          <w:szCs w:val="22"/>
        </w:rPr>
      </w:pPr>
      <w:r w:rsidRPr="00BF19BE">
        <w:rPr>
          <w:rFonts w:asciiTheme="minorHAnsi" w:hAnsiTheme="minorHAnsi" w:cstheme="minorHAnsi"/>
          <w:sz w:val="22"/>
          <w:szCs w:val="22"/>
          <w:lang w:val="nl-NL"/>
        </w:rPr>
        <w:t xml:space="preserve">Om de begrippen onafhankelijkheid en objectiviteit volledig begrijpen en het belang ervan inzien, is het belangrijk dat internal auditors de perspectieven van hun diverse stakeholders in aanmerking nemen, alsmede de omstandigheden die een daadwerkelijke of ogenschijnlijke aantasting van hun onafhankelijkheid of objectiviteit kunnen inhouden. Vaak stelt de CAE een intern beleidshandboek op dat een beschrijving bevat van de organisatorische onafhankelijkheid en de objectiviteit van internal auditors, de aard van de aantastingen daarvan, en hoe internal auditors met mogelijke aantastingen moeten omgaan. </w:t>
      </w:r>
      <w:r w:rsidRPr="00BF19BE">
        <w:rPr>
          <w:rFonts w:asciiTheme="minorHAnsi" w:hAnsiTheme="minorHAnsi" w:cstheme="minorHAnsi"/>
          <w:sz w:val="22"/>
          <w:szCs w:val="22"/>
          <w:lang w:val="nl-NL"/>
        </w:rPr>
        <w:br/>
      </w:r>
    </w:p>
    <w:p w:rsidR="00A04BF7" w:rsidRPr="00BF19BE" w:rsidRDefault="00D54AEC" w:rsidP="00A04BF7">
      <w:pPr>
        <w:pStyle w:val="TemplateHeadline"/>
        <w:rPr>
          <w:rFonts w:asciiTheme="minorHAnsi" w:hAnsiTheme="minorHAnsi" w:cstheme="minorHAnsi"/>
        </w:rPr>
      </w:pPr>
      <w:r w:rsidRPr="00BF19BE">
        <w:rPr>
          <w:rFonts w:asciiTheme="minorHAnsi" w:hAnsiTheme="minorHAnsi" w:cstheme="minorHAnsi"/>
          <w:lang w:val="nl-NL"/>
        </w:rPr>
        <w:t>Overwegingen bij de implementatie</w:t>
      </w:r>
    </w:p>
    <w:p w:rsidR="00B748EA" w:rsidRPr="00BF19BE" w:rsidRDefault="00D54AEC" w:rsidP="00B748EA">
      <w:pPr>
        <w:pStyle w:val="TemplateBodyText"/>
        <w:rPr>
          <w:rFonts w:asciiTheme="minorHAnsi" w:hAnsiTheme="minorHAnsi" w:cstheme="minorHAnsi"/>
          <w:sz w:val="22"/>
          <w:szCs w:val="22"/>
        </w:rPr>
      </w:pPr>
      <w:r w:rsidRPr="00BF19BE">
        <w:rPr>
          <w:rFonts w:asciiTheme="minorHAnsi" w:hAnsiTheme="minorHAnsi" w:cstheme="minorHAnsi"/>
          <w:sz w:val="22"/>
          <w:szCs w:val="22"/>
          <w:lang w:val="nl-NL"/>
        </w:rPr>
        <w:t xml:space="preserve">Zoals gezegd, hanteren veel CAE's ten behoeve van het effectief managen van onafhankelijkheid en objectiviteit en aantastingen daarvan een intern beleidshandboek dat de verwachtingen en vereisten op dit vlak beschrijft. Naast definities van </w:t>
      </w:r>
      <w:r w:rsidRPr="00BF19BE">
        <w:rPr>
          <w:rFonts w:asciiTheme="minorHAnsi" w:hAnsiTheme="minorHAnsi" w:cstheme="minorHAnsi"/>
          <w:i/>
          <w:iCs/>
          <w:sz w:val="22"/>
          <w:szCs w:val="22"/>
          <w:lang w:val="nl-NL"/>
        </w:rPr>
        <w:t xml:space="preserve">onafhankelijkheid </w:t>
      </w:r>
      <w:r w:rsidRPr="00BF19BE">
        <w:rPr>
          <w:rFonts w:asciiTheme="minorHAnsi" w:hAnsiTheme="minorHAnsi" w:cstheme="minorHAnsi"/>
          <w:sz w:val="22"/>
          <w:szCs w:val="22"/>
          <w:lang w:val="nl-NL"/>
        </w:rPr>
        <w:t xml:space="preserve">en </w:t>
      </w:r>
      <w:r w:rsidRPr="00BF19BE">
        <w:rPr>
          <w:rFonts w:asciiTheme="minorHAnsi" w:hAnsiTheme="minorHAnsi" w:cstheme="minorHAnsi"/>
          <w:i/>
          <w:iCs/>
          <w:sz w:val="22"/>
          <w:szCs w:val="22"/>
          <w:lang w:val="nl-NL"/>
        </w:rPr>
        <w:t>objectiviteit</w:t>
      </w:r>
      <w:r w:rsidRPr="00BF19BE">
        <w:rPr>
          <w:rFonts w:asciiTheme="minorHAnsi" w:hAnsiTheme="minorHAnsi" w:cstheme="minorHAnsi"/>
          <w:sz w:val="22"/>
          <w:szCs w:val="22"/>
          <w:lang w:val="nl-NL"/>
        </w:rPr>
        <w:t xml:space="preserve">, kan een dergelijk handboek de specifieke gerelateerde standaarden vermelden, het type situaties beschrijven dat een daadwerkelijke of ogenschijnlijke aantasting inhoudt, en de stappen beschrijven die een internal auditor die met een mogelijke aantasting wordt geconfronteerd moet nemen. </w:t>
      </w:r>
    </w:p>
    <w:p w:rsidR="00B748EA" w:rsidRPr="00BF19BE" w:rsidRDefault="00D54AEC" w:rsidP="00B748EA">
      <w:pPr>
        <w:pStyle w:val="TemplateBodyText"/>
        <w:rPr>
          <w:rFonts w:asciiTheme="minorHAnsi" w:hAnsiTheme="minorHAnsi" w:cstheme="minorHAnsi"/>
          <w:sz w:val="22"/>
          <w:szCs w:val="22"/>
        </w:rPr>
      </w:pPr>
      <w:r w:rsidRPr="00BF19BE">
        <w:rPr>
          <w:rFonts w:asciiTheme="minorHAnsi" w:hAnsiTheme="minorHAnsi" w:cstheme="minorHAnsi"/>
          <w:sz w:val="22"/>
          <w:szCs w:val="22"/>
          <w:lang w:val="nl-NL"/>
        </w:rPr>
        <w:t xml:space="preserve">Situaties die een aantasting inhouden, gaan over het algemeen gepaard met eigenbelang, zelftoetsing, vertrouwdheid, vooringenomenheid of ongepaste invloed. Dergelijke situaties kunnen leiden tot persoonlijke belangenverstrengelingen en beperkingen in de reikwijdte, beperkingen in de beschikbare </w:t>
      </w:r>
      <w:r w:rsidRPr="00BF19BE">
        <w:rPr>
          <w:rFonts w:asciiTheme="minorHAnsi" w:hAnsiTheme="minorHAnsi" w:cstheme="minorHAnsi"/>
          <w:sz w:val="22"/>
          <w:szCs w:val="22"/>
          <w:lang w:val="nl-NL"/>
        </w:rPr>
        <w:lastRenderedPageBreak/>
        <w:t xml:space="preserve">middelen of beperkte toegang tot documentatie, personeel of bedrijfsmiddelen. Voorbeelden van aantastingen van de organisatorische onafhankelijkheid van de internal auditfunctie die in feite ook de onafhankelijkheid van internal auditors kunnen ondermijnen zijn: </w:t>
      </w:r>
    </w:p>
    <w:p w:rsidR="00B748EA" w:rsidRPr="00BF19BE" w:rsidRDefault="00D54AEC" w:rsidP="00B748EA">
      <w:pPr>
        <w:pStyle w:val="RedBullets"/>
        <w:rPr>
          <w:rFonts w:asciiTheme="minorHAnsi" w:hAnsiTheme="minorHAnsi" w:cstheme="minorHAnsi"/>
          <w:sz w:val="22"/>
          <w:szCs w:val="22"/>
        </w:rPr>
      </w:pPr>
      <w:r w:rsidRPr="00BF19BE">
        <w:rPr>
          <w:rFonts w:asciiTheme="minorHAnsi" w:hAnsiTheme="minorHAnsi" w:cstheme="minorHAnsi"/>
          <w:sz w:val="22"/>
          <w:szCs w:val="22"/>
          <w:lang w:val="nl-NL"/>
        </w:rPr>
        <w:t>De CAE heeft bredere functionele verantwoordelijkheden die ook andere functiegebieden dan de internal auditfunctie omvatten en voert een audit uit op een functiegebied dat ook onder toezicht van de CAE staat.</w:t>
      </w:r>
    </w:p>
    <w:p w:rsidR="00B748EA" w:rsidRPr="00BF19BE" w:rsidRDefault="00D54AEC" w:rsidP="00B748EA">
      <w:pPr>
        <w:pStyle w:val="RedBullets"/>
        <w:rPr>
          <w:rFonts w:asciiTheme="minorHAnsi" w:hAnsiTheme="minorHAnsi" w:cstheme="minorHAnsi"/>
          <w:sz w:val="22"/>
          <w:szCs w:val="22"/>
        </w:rPr>
      </w:pPr>
      <w:r w:rsidRPr="00BF19BE">
        <w:rPr>
          <w:rFonts w:asciiTheme="minorHAnsi" w:hAnsiTheme="minorHAnsi" w:cstheme="minorHAnsi"/>
          <w:sz w:val="22"/>
          <w:szCs w:val="22"/>
          <w:lang w:val="nl-NL"/>
        </w:rPr>
        <w:t>De leidinggevende van de CAE heeft bredere verantwoordelijkheden die ook andere functiegebieden dan de internal auditfunctie omvatten en de CAE voert een audit uit op een functiegebied dat onder de verantwoordelijkheid van de leidinggevende van de CAE valt.</w:t>
      </w:r>
    </w:p>
    <w:p w:rsidR="00B748EA" w:rsidRPr="00BF19BE" w:rsidRDefault="00D54AEC" w:rsidP="00B748EA">
      <w:pPr>
        <w:pStyle w:val="RedBullets"/>
        <w:rPr>
          <w:rFonts w:asciiTheme="minorHAnsi" w:hAnsiTheme="minorHAnsi" w:cstheme="minorHAnsi"/>
          <w:sz w:val="22"/>
          <w:szCs w:val="22"/>
        </w:rPr>
      </w:pPr>
      <w:r w:rsidRPr="00BF19BE">
        <w:rPr>
          <w:rFonts w:asciiTheme="minorHAnsi" w:hAnsiTheme="minorHAnsi" w:cstheme="minorHAnsi"/>
          <w:sz w:val="22"/>
          <w:szCs w:val="22"/>
          <w:lang w:val="nl-NL"/>
        </w:rPr>
        <w:t xml:space="preserve">Er is geen rechtstreekse communicatie of interactie tussen de CAE en het bestuur. </w:t>
      </w:r>
    </w:p>
    <w:p w:rsidR="00B748EA" w:rsidRPr="00BF19BE" w:rsidRDefault="00D54AEC" w:rsidP="00B748EA">
      <w:pPr>
        <w:pStyle w:val="RedBullets"/>
        <w:rPr>
          <w:rFonts w:asciiTheme="minorHAnsi" w:hAnsiTheme="minorHAnsi" w:cstheme="minorHAnsi"/>
          <w:sz w:val="22"/>
          <w:szCs w:val="22"/>
        </w:rPr>
      </w:pPr>
      <w:r w:rsidRPr="00BF19BE">
        <w:rPr>
          <w:rFonts w:asciiTheme="minorHAnsi" w:hAnsiTheme="minorHAnsi" w:cstheme="minorHAnsi"/>
          <w:sz w:val="22"/>
          <w:szCs w:val="22"/>
          <w:lang w:val="nl-NL"/>
        </w:rPr>
        <w:t>Het budget voor de internal auditfunctie is dusdanig verlaagd dat internal audit haar verantwoordelijkheden zoals uiteengezet in haar charter niet meer kan vervullen. Nadere richtsnoeren voor het communiceren van de impact van beperkingen in de beschikbare middelen zijn te vinden in Implementatierichtlijn 2020</w:t>
      </w:r>
      <w:r w:rsidRPr="00BF19BE">
        <w:rPr>
          <w:rFonts w:asciiTheme="minorHAnsi" w:hAnsiTheme="minorHAnsi" w:cstheme="minorHAnsi"/>
          <w:i/>
          <w:iCs/>
          <w:sz w:val="22"/>
          <w:szCs w:val="22"/>
          <w:lang w:val="nl-NL"/>
        </w:rPr>
        <w:t xml:space="preserve"> Communicatie en goedkeuring.</w:t>
      </w:r>
      <w:r w:rsidRPr="00BF19BE">
        <w:rPr>
          <w:rFonts w:asciiTheme="minorHAnsi" w:hAnsiTheme="minorHAnsi" w:cstheme="minorHAnsi"/>
          <w:sz w:val="22"/>
          <w:szCs w:val="22"/>
          <w:lang w:val="nl-NL"/>
        </w:rPr>
        <w:t xml:space="preserve"> </w:t>
      </w:r>
    </w:p>
    <w:p w:rsidR="00B748EA" w:rsidRPr="00BF19BE" w:rsidRDefault="00BF19BE" w:rsidP="00B748EA">
      <w:pPr>
        <w:spacing w:after="180" w:line="400" w:lineRule="atLeast"/>
        <w:rPr>
          <w:rFonts w:cstheme="minorHAnsi"/>
          <w:sz w:val="22"/>
          <w:szCs w:val="22"/>
        </w:rPr>
      </w:pPr>
    </w:p>
    <w:p w:rsidR="00B748EA" w:rsidRPr="00BF19BE" w:rsidRDefault="00D54AEC" w:rsidP="00B748EA">
      <w:pPr>
        <w:rPr>
          <w:rFonts w:cstheme="minorHAnsi"/>
          <w:sz w:val="22"/>
          <w:szCs w:val="22"/>
        </w:rPr>
      </w:pPr>
      <w:r w:rsidRPr="00BF19BE">
        <w:rPr>
          <w:rFonts w:cstheme="minorHAnsi"/>
          <w:sz w:val="22"/>
          <w:szCs w:val="22"/>
          <w:lang w:val="nl-NL"/>
        </w:rPr>
        <w:t>Voorbeelden van aantastingen van de objectiviteit zijn:</w:t>
      </w:r>
    </w:p>
    <w:p w:rsidR="00B748EA" w:rsidRPr="00BF19BE" w:rsidRDefault="00D54AEC" w:rsidP="00B748EA">
      <w:pPr>
        <w:pStyle w:val="RedBullets"/>
        <w:rPr>
          <w:rFonts w:asciiTheme="minorHAnsi" w:hAnsiTheme="minorHAnsi" w:cstheme="minorHAnsi"/>
          <w:sz w:val="22"/>
          <w:szCs w:val="22"/>
        </w:rPr>
      </w:pPr>
      <w:r w:rsidRPr="00BF19BE">
        <w:rPr>
          <w:rFonts w:asciiTheme="minorHAnsi" w:hAnsiTheme="minorHAnsi" w:cstheme="minorHAnsi"/>
          <w:sz w:val="22"/>
          <w:szCs w:val="22"/>
          <w:lang w:val="nl-NL"/>
        </w:rPr>
        <w:t>Een internal auditor voert een audit uit op een functiegebied waar hij of zij onlangs werkzaam is geweest, of is vanuit een ander functiegebied overgeplaatst naar internal audit en wordt vervolgens belast met het uitvoeren van een audit van dit functiegebied. (Deze situatie wordt specifiek behandeld in Standaard 1130.A1).</w:t>
      </w:r>
    </w:p>
    <w:p w:rsidR="00B748EA" w:rsidRPr="00BF19BE" w:rsidRDefault="00D54AEC" w:rsidP="00B748EA">
      <w:pPr>
        <w:pStyle w:val="RedBullets"/>
        <w:rPr>
          <w:rFonts w:asciiTheme="minorHAnsi" w:hAnsiTheme="minorHAnsi" w:cstheme="minorHAnsi"/>
          <w:sz w:val="22"/>
          <w:szCs w:val="22"/>
        </w:rPr>
      </w:pPr>
      <w:r w:rsidRPr="00BF19BE">
        <w:rPr>
          <w:rFonts w:asciiTheme="minorHAnsi" w:hAnsiTheme="minorHAnsi" w:cstheme="minorHAnsi"/>
          <w:sz w:val="22"/>
          <w:szCs w:val="22"/>
          <w:lang w:val="nl-NL"/>
        </w:rPr>
        <w:t>Een internal auditor voert een audit uit op een functiegebied waarin een familielid of vriend van de internal auditor werkzaam is.</w:t>
      </w:r>
    </w:p>
    <w:p w:rsidR="00B748EA" w:rsidRPr="00BF19BE" w:rsidRDefault="00D54AEC" w:rsidP="00B748EA">
      <w:pPr>
        <w:pStyle w:val="RedBullets"/>
        <w:rPr>
          <w:rFonts w:asciiTheme="minorHAnsi" w:hAnsiTheme="minorHAnsi" w:cstheme="minorHAnsi"/>
          <w:sz w:val="22"/>
          <w:szCs w:val="22"/>
        </w:rPr>
      </w:pPr>
      <w:r w:rsidRPr="00BF19BE">
        <w:rPr>
          <w:rFonts w:asciiTheme="minorHAnsi" w:hAnsiTheme="minorHAnsi" w:cstheme="minorHAnsi"/>
          <w:sz w:val="22"/>
          <w:szCs w:val="22"/>
          <w:lang w:val="nl-NL"/>
        </w:rPr>
        <w:t>Een internal auditor veronderstelt, zonder dat hiervoor bewijs is maar uitsluitend op basis van eerdere positieve auditbevindingen of persoonlijke ervaringen (gebrek aan een professioneel-kritische instelling) dat de risico's in een bepaald geauditeerd gebied effectief zijn beperkt.</w:t>
      </w:r>
    </w:p>
    <w:p w:rsidR="00B748EA" w:rsidRPr="00BF19BE" w:rsidRDefault="00D54AEC" w:rsidP="00B748EA">
      <w:pPr>
        <w:pStyle w:val="RedBullets"/>
        <w:rPr>
          <w:rFonts w:asciiTheme="minorHAnsi" w:hAnsiTheme="minorHAnsi" w:cstheme="minorHAnsi"/>
          <w:sz w:val="22"/>
          <w:szCs w:val="22"/>
        </w:rPr>
      </w:pPr>
      <w:r w:rsidRPr="00BF19BE">
        <w:rPr>
          <w:rFonts w:asciiTheme="minorHAnsi" w:hAnsiTheme="minorHAnsi" w:cstheme="minorHAnsi"/>
          <w:sz w:val="22"/>
          <w:szCs w:val="22"/>
          <w:lang w:val="nl-NL"/>
        </w:rPr>
        <w:t xml:space="preserve">Een internal auditor past de geplande aanpak of resultaten aan op basis van ongepaste invloed van een ander, vaak iemand in een hogere functie dan de internal auditor, zonder dat hiervoor een goede rechtvaardiging is. </w:t>
      </w:r>
    </w:p>
    <w:p w:rsidR="00D0724D" w:rsidRPr="00BF19BE" w:rsidRDefault="00D54AEC" w:rsidP="00B748EA">
      <w:pPr>
        <w:pStyle w:val="TemplateBodyText"/>
        <w:rPr>
          <w:rFonts w:asciiTheme="minorHAnsi" w:hAnsiTheme="minorHAnsi" w:cstheme="minorHAnsi"/>
          <w:sz w:val="22"/>
          <w:szCs w:val="22"/>
        </w:rPr>
      </w:pPr>
      <w:r w:rsidRPr="00BF19BE">
        <w:rPr>
          <w:rFonts w:asciiTheme="minorHAnsi" w:hAnsiTheme="minorHAnsi" w:cstheme="minorHAnsi"/>
          <w:sz w:val="22"/>
          <w:szCs w:val="22"/>
          <w:lang w:val="nl-NL"/>
        </w:rPr>
        <w:lastRenderedPageBreak/>
        <w:br/>
        <w:t xml:space="preserve">Vaak beschrijft het beleidshandboek van de internal auditfunctie welke stappen internal auditors moeten nemen als zij dergelijke aantastingen constateren of vermoeden. De eerste stap is meestal om hun zorgen te bespreken met een leidinggevende binnen de internal auditfunctie of de CAE om te bepalen of de situatie daadwerkelijk een aantasting is en hoe dit het best kan worden aangepakt. </w:t>
      </w:r>
    </w:p>
    <w:p w:rsidR="00B748EA" w:rsidRPr="00BF19BE" w:rsidRDefault="00D54AEC" w:rsidP="00B748EA">
      <w:pPr>
        <w:pStyle w:val="TemplateBodyText"/>
        <w:rPr>
          <w:rFonts w:asciiTheme="minorHAnsi" w:hAnsiTheme="minorHAnsi" w:cstheme="minorHAnsi"/>
          <w:sz w:val="22"/>
          <w:szCs w:val="22"/>
        </w:rPr>
      </w:pPr>
      <w:r w:rsidRPr="00BF19BE">
        <w:rPr>
          <w:rFonts w:asciiTheme="minorHAnsi" w:hAnsiTheme="minorHAnsi" w:cstheme="minorHAnsi"/>
          <w:sz w:val="22"/>
          <w:szCs w:val="22"/>
          <w:lang w:val="nl-NL"/>
        </w:rPr>
        <w:t>Wie de relevante betrokkenen zijn en aan wie de aantasting moet worden gemeld en hoe deze het best kan worden gecommuniceerd is afhankelijk van de aard van de aantasting en de verwachtingen van het bestuur/senior management. Bijvoorbeeld:</w:t>
      </w:r>
    </w:p>
    <w:p w:rsidR="00B748EA" w:rsidRPr="00BF19BE" w:rsidRDefault="00D54AEC" w:rsidP="00B748EA">
      <w:pPr>
        <w:pStyle w:val="RedBullets"/>
        <w:rPr>
          <w:rFonts w:asciiTheme="minorHAnsi" w:hAnsiTheme="minorHAnsi" w:cstheme="minorHAnsi"/>
          <w:sz w:val="22"/>
          <w:szCs w:val="22"/>
        </w:rPr>
      </w:pPr>
      <w:r w:rsidRPr="00BF19BE">
        <w:rPr>
          <w:rFonts w:asciiTheme="minorHAnsi" w:hAnsiTheme="minorHAnsi" w:cstheme="minorHAnsi"/>
          <w:sz w:val="22"/>
          <w:szCs w:val="22"/>
          <w:lang w:val="nl-NL"/>
        </w:rPr>
        <w:t xml:space="preserve">Als de CAE meent dat er geen daadwerkelijke aantasting is maar erkent dat de situatie de </w:t>
      </w:r>
      <w:r w:rsidRPr="00BF19BE">
        <w:rPr>
          <w:rFonts w:asciiTheme="minorHAnsi" w:hAnsiTheme="minorHAnsi" w:cstheme="minorHAnsi"/>
          <w:i/>
          <w:iCs/>
          <w:sz w:val="22"/>
          <w:szCs w:val="22"/>
          <w:lang w:val="nl-NL"/>
        </w:rPr>
        <w:t xml:space="preserve">schijn </w:t>
      </w:r>
      <w:r w:rsidRPr="00BF19BE">
        <w:rPr>
          <w:rFonts w:asciiTheme="minorHAnsi" w:hAnsiTheme="minorHAnsi" w:cstheme="minorHAnsi"/>
          <w:sz w:val="22"/>
          <w:szCs w:val="22"/>
          <w:lang w:val="nl-NL"/>
        </w:rPr>
        <w:t>van een aantasting kan wekken, kan de CAE ervoor kiezen om dit punt van zorg te bespreken tijdens de opdrachtplanningsvergaderingen met het operationele management, de besprekingen te documenteren (bijvoorbeeld in een auditplanningsmemorandum), en toe te lichten waarom er geen gegronde reden tot zorg is. Het kan ook gepast zijn om een dergelijke toelichting op te nemen in de definitieve opdrachtrapportage.</w:t>
      </w:r>
    </w:p>
    <w:p w:rsidR="00B748EA" w:rsidRPr="00BF19BE" w:rsidRDefault="00D54AEC" w:rsidP="00B748EA">
      <w:pPr>
        <w:pStyle w:val="RedBullets"/>
        <w:rPr>
          <w:rFonts w:asciiTheme="minorHAnsi" w:hAnsiTheme="minorHAnsi" w:cstheme="minorHAnsi"/>
          <w:sz w:val="22"/>
          <w:szCs w:val="22"/>
        </w:rPr>
      </w:pPr>
      <w:r w:rsidRPr="00BF19BE">
        <w:rPr>
          <w:rFonts w:asciiTheme="minorHAnsi" w:hAnsiTheme="minorHAnsi" w:cstheme="minorHAnsi"/>
          <w:sz w:val="22"/>
          <w:szCs w:val="22"/>
          <w:lang w:val="nl-NL"/>
        </w:rPr>
        <w:t xml:space="preserve">Als de CAE meent dat er daadwerkelijk een aantasting is van het vermogen van de internal-auditfunctie om haar taken onafhankelijk en objectief te vervullen, zal de CAE deze aantasting meestal bespreken met het bestuur en senior management en hun steun zoeken om de situatie op te lossen. </w:t>
      </w:r>
    </w:p>
    <w:p w:rsidR="00D0724D" w:rsidRPr="00BF19BE" w:rsidRDefault="00D54AEC" w:rsidP="00D0724D">
      <w:pPr>
        <w:pStyle w:val="RedBullets"/>
        <w:rPr>
          <w:rFonts w:asciiTheme="minorHAnsi" w:hAnsiTheme="minorHAnsi" w:cstheme="minorHAnsi"/>
          <w:sz w:val="22"/>
          <w:szCs w:val="22"/>
        </w:rPr>
      </w:pPr>
      <w:r w:rsidRPr="00BF19BE">
        <w:rPr>
          <w:rFonts w:asciiTheme="minorHAnsi" w:hAnsiTheme="minorHAnsi" w:cstheme="minorHAnsi"/>
          <w:sz w:val="22"/>
          <w:szCs w:val="22"/>
          <w:lang w:val="nl-NL"/>
        </w:rPr>
        <w:t xml:space="preserve">Als een aantasting aan het licht komt na de voltooiing van een audit en de aantasting daadwerkelijk of ogenschijnlijk van invloed is op de betrouwbaarheid van de bevindingen van de audit, zal de CAE deze bespreken met het operationele en senior management, alsmede het bestuur. (Standaard 2421 </w:t>
      </w:r>
      <w:r w:rsidRPr="00BF19BE">
        <w:rPr>
          <w:rFonts w:asciiTheme="minorHAnsi" w:hAnsiTheme="minorHAnsi" w:cstheme="minorHAnsi"/>
          <w:i/>
          <w:iCs/>
          <w:sz w:val="22"/>
          <w:szCs w:val="22"/>
          <w:lang w:val="nl-NL"/>
        </w:rPr>
        <w:t>Fouten en omissies</w:t>
      </w:r>
      <w:r w:rsidRPr="00BF19BE">
        <w:rPr>
          <w:rFonts w:asciiTheme="minorHAnsi" w:hAnsiTheme="minorHAnsi" w:cstheme="minorHAnsi"/>
          <w:sz w:val="22"/>
          <w:szCs w:val="22"/>
          <w:lang w:val="nl-NL"/>
        </w:rPr>
        <w:t xml:space="preserve"> schrijft voor dat indien een definitieve communicatie een significante fout of omissie bevat, de CAE de gecorrigeerde informatie moet communiceren aan alle partijen aan wie de oorspronkelijke communicatie is verstrekt.</w:t>
      </w:r>
    </w:p>
    <w:p w:rsidR="000B5E4A" w:rsidRPr="00BF19BE" w:rsidRDefault="00BF19BE" w:rsidP="000B5E4A">
      <w:pPr>
        <w:pStyle w:val="RedBullets"/>
        <w:numPr>
          <w:ilvl w:val="0"/>
          <w:numId w:val="0"/>
        </w:numPr>
        <w:ind w:left="994"/>
        <w:rPr>
          <w:rFonts w:asciiTheme="minorHAnsi" w:hAnsiTheme="minorHAnsi" w:cstheme="minorHAnsi"/>
          <w:sz w:val="22"/>
          <w:szCs w:val="22"/>
        </w:rPr>
      </w:pPr>
    </w:p>
    <w:p w:rsidR="00AF61BE" w:rsidRPr="00BF19BE" w:rsidRDefault="00D54AEC" w:rsidP="00BF19BE">
      <w:pPr>
        <w:pStyle w:val="RedBullets"/>
        <w:numPr>
          <w:ilvl w:val="0"/>
          <w:numId w:val="0"/>
        </w:numPr>
        <w:rPr>
          <w:rFonts w:asciiTheme="minorHAnsi" w:hAnsiTheme="minorHAnsi" w:cstheme="minorHAnsi"/>
          <w:sz w:val="22"/>
          <w:szCs w:val="22"/>
        </w:rPr>
      </w:pPr>
      <w:r w:rsidRPr="00BF19BE">
        <w:rPr>
          <w:rFonts w:asciiTheme="minorHAnsi" w:hAnsiTheme="minorHAnsi" w:cstheme="minorHAnsi"/>
          <w:sz w:val="22"/>
          <w:szCs w:val="22"/>
          <w:lang w:val="nl-NL"/>
        </w:rPr>
        <w:t>De CAE is meestal persoonlijk betrokken bij het bepalen hoe deze informatie het best kan worden verschaft.</w:t>
      </w:r>
    </w:p>
    <w:p w:rsidR="005625D2" w:rsidRPr="00BF19BE" w:rsidRDefault="005625D2" w:rsidP="00D0724D">
      <w:pPr>
        <w:pStyle w:val="RedBullets"/>
        <w:numPr>
          <w:ilvl w:val="0"/>
          <w:numId w:val="0"/>
        </w:numPr>
        <w:ind w:left="994"/>
        <w:rPr>
          <w:rFonts w:asciiTheme="minorHAnsi" w:hAnsiTheme="minorHAnsi" w:cstheme="minorHAnsi"/>
          <w:sz w:val="22"/>
          <w:szCs w:val="22"/>
        </w:rPr>
      </w:pPr>
    </w:p>
    <w:p w:rsidR="005625D2" w:rsidRPr="00BF19BE" w:rsidRDefault="005625D2" w:rsidP="00D0724D">
      <w:pPr>
        <w:pStyle w:val="RedBullets"/>
        <w:numPr>
          <w:ilvl w:val="0"/>
          <w:numId w:val="0"/>
        </w:numPr>
        <w:ind w:left="994"/>
        <w:rPr>
          <w:rFonts w:asciiTheme="minorHAnsi" w:hAnsiTheme="minorHAnsi" w:cstheme="minorHAnsi"/>
          <w:sz w:val="22"/>
          <w:szCs w:val="22"/>
        </w:rPr>
      </w:pPr>
    </w:p>
    <w:p w:rsidR="00871079" w:rsidRPr="00BF19BE" w:rsidRDefault="00D54AEC" w:rsidP="00A04BF7">
      <w:pPr>
        <w:pStyle w:val="TemplateHeadline"/>
        <w:rPr>
          <w:rFonts w:asciiTheme="minorHAnsi" w:hAnsiTheme="minorHAnsi" w:cstheme="minorHAnsi"/>
        </w:rPr>
      </w:pPr>
      <w:r w:rsidRPr="00BF19BE">
        <w:rPr>
          <w:rFonts w:asciiTheme="minorHAnsi" w:hAnsiTheme="minorHAnsi" w:cstheme="minorHAnsi"/>
          <w:lang w:val="nl-NL"/>
        </w:rPr>
        <w:lastRenderedPageBreak/>
        <w:t>Overwegingen bij het aantonen van de naleving</w:t>
      </w:r>
    </w:p>
    <w:p w:rsidR="006050F3" w:rsidRDefault="00D54AEC" w:rsidP="00871079">
      <w:pPr>
        <w:pStyle w:val="TemplateBodyText"/>
        <w:rPr>
          <w:rFonts w:asciiTheme="minorHAnsi" w:hAnsiTheme="minorHAnsi" w:cstheme="minorHAnsi"/>
          <w:sz w:val="22"/>
          <w:szCs w:val="22"/>
          <w:lang w:val="nl-NL"/>
        </w:rPr>
      </w:pPr>
      <w:r w:rsidRPr="00BF19BE">
        <w:rPr>
          <w:rFonts w:asciiTheme="minorHAnsi" w:hAnsiTheme="minorHAnsi" w:cstheme="minorHAnsi"/>
          <w:sz w:val="22"/>
          <w:szCs w:val="22"/>
          <w:lang w:val="nl-NL"/>
        </w:rPr>
        <w:t>De naleving van Standaard 1130 kan worden aangetoond door meerdere documenten, zoals het beleidshandboek van de internal-auditfunctie met bepalingen inzake onafhankelijkheid, hoe moet worden omgegaan met belangenverstrengelingen, de aard van aantastingen en hoe deze moeten worden gecommuniceerd. De naleving kan ook blijken uit notulen van bestuursvergaderingen waarin aantastingen van de onafhankelijkheid of objectiviteit zijn besproken, memoranda in het dossier, of rapportages die toelichtingen van dergelijke aantastingen bevatten.</w:t>
      </w:r>
    </w:p>
    <w:p w:rsidR="00BF19BE" w:rsidRPr="00BF19BE" w:rsidRDefault="00BF19BE" w:rsidP="00871079">
      <w:pPr>
        <w:pStyle w:val="TemplateBodyText"/>
        <w:rPr>
          <w:rFonts w:asciiTheme="minorHAnsi" w:hAnsiTheme="minorHAnsi" w:cstheme="minorHAnsi"/>
          <w:sz w:val="22"/>
          <w:szCs w:val="22"/>
        </w:rPr>
      </w:pPr>
      <w:r w:rsidRPr="00BF19BE">
        <w:rPr>
          <w:rFonts w:asciiTheme="minorHAnsi" w:hAnsiTheme="minorHAnsi" w:cstheme="minorHAnsi"/>
          <w:noProof/>
          <w:lang w:val="nl-NL" w:eastAsia="nl-NL"/>
        </w:rPr>
        <mc:AlternateContent>
          <mc:Choice Requires="wps">
            <w:drawing>
              <wp:anchor distT="182880" distB="274320" distL="114300" distR="114300" simplePos="0" relativeHeight="251664384" behindDoc="1" locked="0" layoutInCell="1" allowOverlap="1" wp14:anchorId="05AF6353" wp14:editId="34821D40">
                <wp:simplePos x="0" y="0"/>
                <wp:positionH relativeFrom="margin">
                  <wp:posOffset>0</wp:posOffset>
                </wp:positionH>
                <wp:positionV relativeFrom="paragraph">
                  <wp:posOffset>708660</wp:posOffset>
                </wp:positionV>
                <wp:extent cx="6400800" cy="5143500"/>
                <wp:effectExtent l="0" t="0" r="0" b="0"/>
                <wp:wrapTight wrapText="bothSides">
                  <wp:wrapPolygon edited="0">
                    <wp:start x="0" y="0"/>
                    <wp:lineTo x="0" y="21520"/>
                    <wp:lineTo x="21536" y="21520"/>
                    <wp:lineTo x="21536" y="0"/>
                    <wp:lineTo x="0" y="0"/>
                  </wp:wrapPolygon>
                </wp:wrapTight>
                <wp:docPr id="7" name="Text Box 1"/>
                <wp:cNvGraphicFramePr/>
                <a:graphic xmlns:a="http://schemas.openxmlformats.org/drawingml/2006/main">
                  <a:graphicData uri="http://schemas.microsoft.com/office/word/2010/wordprocessingShape">
                    <wps:wsp>
                      <wps:cNvSpPr txBox="1"/>
                      <wps:spPr>
                        <a:xfrm>
                          <a:off x="0" y="0"/>
                          <a:ext cx="6400800" cy="5143500"/>
                        </a:xfrm>
                        <a:prstGeom prst="rect">
                          <a:avLst/>
                        </a:prstGeom>
                        <a:solidFill>
                          <a:schemeClr val="bg1">
                            <a:lumMod val="85000"/>
                          </a:scheme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BF19BE" w:rsidRPr="00E6381B" w:rsidRDefault="00BF19BE" w:rsidP="00BF19BE">
                            <w:pPr>
                              <w:pStyle w:val="BoilerplateHeadline"/>
                            </w:pPr>
                            <w:r w:rsidRPr="00E6381B">
                              <w:rPr>
                                <w:lang w:val="nl-NL"/>
                              </w:rPr>
                              <w:t xml:space="preserve">Over het IIA </w:t>
                            </w:r>
                          </w:p>
                          <w:p w:rsidR="00BF19BE" w:rsidRPr="001A0D5D" w:rsidRDefault="00BF19BE" w:rsidP="00BF19BE">
                            <w:pPr>
                              <w:pStyle w:val="BoilerplateBodyText"/>
                            </w:pPr>
                            <w:r w:rsidRPr="001A0D5D">
                              <w:rPr>
                                <w:lang w:val="nl-NL"/>
                              </w:rPr>
                              <w:t xml:space="preserve">Het </w:t>
                            </w:r>
                            <w:r w:rsidRPr="001A0D5D">
                              <w:rPr>
                                <w:i/>
                                <w:iCs/>
                                <w:lang w:val="nl-NL"/>
                              </w:rPr>
                              <w:t xml:space="preserve">Institute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BF19BE" w:rsidRPr="00E6381B" w:rsidRDefault="00BF19BE" w:rsidP="00BF19BE">
                            <w:pPr>
                              <w:pStyle w:val="BoilerplateHeadline"/>
                            </w:pPr>
                            <w:r w:rsidRPr="00E6381B">
                              <w:rPr>
                                <w:lang w:val="nl-NL"/>
                              </w:rPr>
                              <w:t>Over de Implementatierichtlijnen</w:t>
                            </w:r>
                          </w:p>
                          <w:p w:rsidR="00BF19BE" w:rsidRDefault="00BF19BE" w:rsidP="00BF19BE">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International Professional Practices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International Standards for the Professional Practice of Internal Auditing</w:t>
                            </w:r>
                            <w:r w:rsidRPr="00362566">
                              <w:rPr>
                                <w:rFonts w:ascii="ArialMT" w:hAnsi="ArialMT" w:cs="ArialMT"/>
                                <w:color w:val="000000"/>
                                <w:sz w:val="18"/>
                                <w:szCs w:val="18"/>
                                <w:lang w:val="nl-NL"/>
                              </w:rPr>
                              <w:t xml:space="preserve"> (Standaarden) na te leven. </w:t>
                            </w:r>
                          </w:p>
                          <w:p w:rsidR="00BF19BE" w:rsidRDefault="00BF19BE" w:rsidP="00BF19BE">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BF19BE" w:rsidRDefault="00BF19BE" w:rsidP="00BF19BE">
                            <w:pPr>
                              <w:pStyle w:val="BoilerplateBodyText"/>
                              <w:ind w:right="60"/>
                            </w:pPr>
                            <w:r>
                              <w:rPr>
                                <w:lang w:val="nl-NL"/>
                              </w:rPr>
                              <w:t xml:space="preserve">Andere gezaghebbende richtlijnen van het IIA kunt u vinden op onze websites: www.globaliia.org/standards-guidance en www.theiia.org/guidance. </w:t>
                            </w:r>
                          </w:p>
                          <w:p w:rsidR="00BF19BE" w:rsidRDefault="00BF19BE" w:rsidP="00BF19BE">
                            <w:pPr>
                              <w:pStyle w:val="BoilerplateHeadline"/>
                            </w:pPr>
                            <w:r>
                              <w:rPr>
                                <w:lang w:val="nl-NL"/>
                              </w:rPr>
                              <w:t>Disclaimer</w:t>
                            </w:r>
                          </w:p>
                          <w:p w:rsidR="00BF19BE" w:rsidRDefault="00BF19BE" w:rsidP="00BF19BE">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BF19BE" w:rsidRDefault="00BF19BE" w:rsidP="00BF19BE">
                            <w:pPr>
                              <w:pStyle w:val="BoilerplateHeadline"/>
                              <w:spacing w:after="60"/>
                            </w:pPr>
                            <w:r>
                              <w:rPr>
                                <w:lang w:val="nl-NL"/>
                              </w:rPr>
                              <w:t>Auteursrecht</w:t>
                            </w:r>
                          </w:p>
                          <w:p w:rsidR="00BF19BE" w:rsidRDefault="00BF19BE" w:rsidP="00BF19BE">
                            <w:pPr>
                              <w:pStyle w:val="BoilerplateBodyText"/>
                            </w:pPr>
                            <w:r>
                              <w:rPr>
                                <w:lang w:val="nl-NL"/>
                              </w:rPr>
                              <w:t>Copyright</w:t>
                            </w:r>
                            <w:r>
                              <w:rPr>
                                <w:vertAlign w:val="superscript"/>
                                <w:lang w:val="nl-NL"/>
                              </w:rPr>
                              <w:t>®</w:t>
                            </w:r>
                            <w:r>
                              <w:rPr>
                                <w:lang w:val="nl-NL"/>
                              </w:rPr>
                              <w:t xml:space="preserve"> 2016 </w:t>
                            </w:r>
                            <w:r>
                              <w:rPr>
                                <w:i/>
                                <w:iCs/>
                                <w:lang w:val="nl-NL"/>
                              </w:rPr>
                              <w:t xml:space="preserve">The Institute of Internal Auditors. </w:t>
                            </w:r>
                            <w:r>
                              <w:rPr>
                                <w:lang w:val="nl-NL"/>
                              </w:rPr>
                              <w:t xml:space="preserve">Toestemming voor reproductie van deze publicatie kunt u per e-mail aanvragen via guidance@theiia.org. </w:t>
                            </w:r>
                          </w:p>
                          <w:p w:rsidR="00BF19BE" w:rsidRPr="00E6381B" w:rsidRDefault="00BF19BE" w:rsidP="00BF19BE"/>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AF6353" id="Text Box 1" o:spid="_x0000_s1028" type="#_x0000_t202" style="position:absolute;margin-left:0;margin-top:55.8pt;width:7in;height:405pt;z-index:-251652096;visibility:visible;mso-wrap-style:square;mso-height-percent:0;mso-wrap-distance-left:9pt;mso-wrap-distance-top:14.4pt;mso-wrap-distance-right:9pt;mso-wrap-distance-bottom:21.6pt;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" fillcolor="#d8d8d8 [2732]" stroked="f">
                <v:textbox inset="14.4pt,23.76pt,14.4pt,23.76pt">
                  <w:txbxContent>
                    <w:p w:rsidR="00BF19BE" w:rsidRPr="00E6381B" w:rsidRDefault="00BF19BE" w:rsidP="00BF19BE">
                      <w:pPr>
                        <w:pStyle w:val="BoilerplateHeadline"/>
                      </w:pPr>
                      <w:r w:rsidRPr="00E6381B">
                        <w:rPr>
                          <w:lang w:val="nl-NL"/>
                        </w:rPr>
                        <w:t xml:space="preserve">Over het IIA </w:t>
                      </w:r>
                    </w:p>
                    <w:p w:rsidR="00BF19BE" w:rsidRPr="001A0D5D" w:rsidRDefault="00BF19BE" w:rsidP="00BF19BE">
                      <w:pPr>
                        <w:pStyle w:val="BoilerplateBodyText"/>
                      </w:pPr>
                      <w:r w:rsidRPr="001A0D5D">
                        <w:rPr>
                          <w:lang w:val="nl-NL"/>
                        </w:rPr>
                        <w:t xml:space="preserve">Het </w:t>
                      </w:r>
                      <w:r w:rsidRPr="001A0D5D">
                        <w:rPr>
                          <w:i/>
                          <w:iCs/>
                          <w:lang w:val="nl-NL"/>
                        </w:rPr>
                        <w:t xml:space="preserve">Institute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BF19BE" w:rsidRPr="00E6381B" w:rsidRDefault="00BF19BE" w:rsidP="00BF19BE">
                      <w:pPr>
                        <w:pStyle w:val="BoilerplateHeadline"/>
                      </w:pPr>
                      <w:r w:rsidRPr="00E6381B">
                        <w:rPr>
                          <w:lang w:val="nl-NL"/>
                        </w:rPr>
                        <w:t>Over de Implementatierichtlijnen</w:t>
                      </w:r>
                    </w:p>
                    <w:p w:rsidR="00BF19BE" w:rsidRDefault="00BF19BE" w:rsidP="00BF19BE">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International Professional Practices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International Standards for the Professional Practice of Internal Auditing</w:t>
                      </w:r>
                      <w:r w:rsidRPr="00362566">
                        <w:rPr>
                          <w:rFonts w:ascii="ArialMT" w:hAnsi="ArialMT" w:cs="ArialMT"/>
                          <w:color w:val="000000"/>
                          <w:sz w:val="18"/>
                          <w:szCs w:val="18"/>
                          <w:lang w:val="nl-NL"/>
                        </w:rPr>
                        <w:t xml:space="preserve"> (Standaarden) na te leven. </w:t>
                      </w:r>
                    </w:p>
                    <w:p w:rsidR="00BF19BE" w:rsidRDefault="00BF19BE" w:rsidP="00BF19BE">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BF19BE" w:rsidRDefault="00BF19BE" w:rsidP="00BF19BE">
                      <w:pPr>
                        <w:pStyle w:val="BoilerplateBodyText"/>
                        <w:ind w:right="60"/>
                      </w:pPr>
                      <w:r>
                        <w:rPr>
                          <w:lang w:val="nl-NL"/>
                        </w:rPr>
                        <w:t xml:space="preserve">Andere gezaghebbende richtlijnen van het IIA kunt u vinden op onze websites: www.globaliia.org/standards-guidance en www.theiia.org/guidance. </w:t>
                      </w:r>
                    </w:p>
                    <w:p w:rsidR="00BF19BE" w:rsidRDefault="00BF19BE" w:rsidP="00BF19BE">
                      <w:pPr>
                        <w:pStyle w:val="BoilerplateHeadline"/>
                      </w:pPr>
                      <w:r>
                        <w:rPr>
                          <w:lang w:val="nl-NL"/>
                        </w:rPr>
                        <w:t>Disclaimer</w:t>
                      </w:r>
                    </w:p>
                    <w:p w:rsidR="00BF19BE" w:rsidRDefault="00BF19BE" w:rsidP="00BF19BE">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BF19BE" w:rsidRDefault="00BF19BE" w:rsidP="00BF19BE">
                      <w:pPr>
                        <w:pStyle w:val="BoilerplateHeadline"/>
                        <w:spacing w:after="60"/>
                      </w:pPr>
                      <w:r>
                        <w:rPr>
                          <w:lang w:val="nl-NL"/>
                        </w:rPr>
                        <w:t>Auteursrecht</w:t>
                      </w:r>
                    </w:p>
                    <w:p w:rsidR="00BF19BE" w:rsidRDefault="00BF19BE" w:rsidP="00BF19BE">
                      <w:pPr>
                        <w:pStyle w:val="BoilerplateBodyText"/>
                      </w:pPr>
                      <w:r>
                        <w:rPr>
                          <w:lang w:val="nl-NL"/>
                        </w:rPr>
                        <w:t>Copyright</w:t>
                      </w:r>
                      <w:r>
                        <w:rPr>
                          <w:vertAlign w:val="superscript"/>
                          <w:lang w:val="nl-NL"/>
                        </w:rPr>
                        <w:t>®</w:t>
                      </w:r>
                      <w:r>
                        <w:rPr>
                          <w:lang w:val="nl-NL"/>
                        </w:rPr>
                        <w:t xml:space="preserve"> 2016 </w:t>
                      </w:r>
                      <w:r>
                        <w:rPr>
                          <w:i/>
                          <w:iCs/>
                          <w:lang w:val="nl-NL"/>
                        </w:rPr>
                        <w:t xml:space="preserve">The Institute of Internal Auditors. </w:t>
                      </w:r>
                      <w:r>
                        <w:rPr>
                          <w:lang w:val="nl-NL"/>
                        </w:rPr>
                        <w:t xml:space="preserve">Toestemming voor reproductie van deze publicatie kunt u per e-mail aanvragen via guidance@theiia.org. </w:t>
                      </w:r>
                    </w:p>
                    <w:p w:rsidR="00BF19BE" w:rsidRPr="00E6381B" w:rsidRDefault="00BF19BE" w:rsidP="00BF19BE"/>
                  </w:txbxContent>
                </v:textbox>
                <w10:wrap type="tight" anchorx="margin"/>
              </v:shape>
            </w:pict>
          </mc:Fallback>
        </mc:AlternateContent>
      </w:r>
    </w:p>
    <w:p w:rsidR="00871079" w:rsidRPr="00BF19BE" w:rsidRDefault="00BF19BE" w:rsidP="00871079">
      <w:pPr>
        <w:pStyle w:val="TemplateBodyText"/>
        <w:rPr>
          <w:rFonts w:asciiTheme="minorHAnsi" w:hAnsiTheme="minorHAnsi" w:cstheme="minorHAnsi"/>
        </w:rPr>
      </w:pPr>
    </w:p>
    <w:sectPr w:rsidR="00871079" w:rsidRPr="00BF19BE" w:rsidSect="00893833">
      <w:headerReference w:type="even" r:id="rId8"/>
      <w:headerReference w:type="default" r:id="rId9"/>
      <w:footerReference w:type="even" r:id="rId10"/>
      <w:footerReference w:type="default" r:id="rId11"/>
      <w:headerReference w:type="first" r:id="rId12"/>
      <w:footerReference w:type="first" r:id="rId13"/>
      <w:pgSz w:w="12240" w:h="15840"/>
      <w:pgMar w:top="1800" w:right="1080" w:bottom="189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D2D" w:rsidRDefault="00D54AEC">
      <w:r>
        <w:separator/>
      </w:r>
    </w:p>
  </w:endnote>
  <w:endnote w:type="continuationSeparator" w:id="0">
    <w:p w:rsidR="00376D2D" w:rsidRDefault="00D54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MT">
    <w:altName w:val="Times New Roman"/>
    <w:charset w:val="00"/>
    <w:family w:val="auto"/>
    <w:pitch w:val="variable"/>
    <w:sig w:usb0="00000287" w:usb1="00000000" w:usb2="00000000" w:usb3="00000000" w:csb0="0000001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9BE" w:rsidRDefault="00BF19BE">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FFE" w:rsidRPr="006227FD" w:rsidRDefault="00D54AEC" w:rsidP="006227FD">
    <w:pPr>
      <w:framePr w:wrap="around" w:vAnchor="text" w:hAnchor="margin" w:xAlign="center" w:y="265"/>
      <w:rPr>
        <w:rStyle w:val="Paginanummer"/>
        <w:color w:val="535953"/>
        <w:sz w:val="16"/>
        <w:szCs w:val="16"/>
      </w:rPr>
    </w:pPr>
    <w:r w:rsidRPr="006227FD">
      <w:rPr>
        <w:rStyle w:val="Paginanummer"/>
        <w:color w:val="535953"/>
        <w:sz w:val="16"/>
        <w:szCs w:val="16"/>
      </w:rPr>
      <w:fldChar w:fldCharType="begin"/>
    </w:r>
    <w:r w:rsidRPr="006227FD">
      <w:rPr>
        <w:rStyle w:val="Paginanummer"/>
        <w:color w:val="535953"/>
        <w:sz w:val="16"/>
        <w:szCs w:val="16"/>
      </w:rPr>
      <w:instrText xml:space="preserve">PAGE  </w:instrText>
    </w:r>
    <w:r w:rsidRPr="006227FD">
      <w:rPr>
        <w:rStyle w:val="Paginanummer"/>
        <w:color w:val="535953"/>
        <w:sz w:val="16"/>
        <w:szCs w:val="16"/>
      </w:rPr>
      <w:fldChar w:fldCharType="separate"/>
    </w:r>
    <w:r w:rsidR="00BF19BE">
      <w:rPr>
        <w:rStyle w:val="Paginanummer"/>
        <w:noProof/>
        <w:color w:val="535953"/>
        <w:sz w:val="16"/>
        <w:szCs w:val="16"/>
      </w:rPr>
      <w:t>5</w:t>
    </w:r>
    <w:r w:rsidRPr="006227FD">
      <w:rPr>
        <w:rStyle w:val="Paginanummer"/>
        <w:color w:val="535953"/>
        <w:sz w:val="16"/>
        <w:szCs w:val="16"/>
      </w:rPr>
      <w:fldChar w:fldCharType="end"/>
    </w:r>
  </w:p>
  <w:p w:rsidR="00B01FFE" w:rsidRDefault="00BF19B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FFE" w:rsidRPr="00893833" w:rsidRDefault="003A7A71" w:rsidP="00893833">
    <w:pPr>
      <w:framePr w:wrap="around" w:vAnchor="text" w:hAnchor="page" w:x="6071" w:y="277"/>
      <w:rPr>
        <w:rStyle w:val="Paginanummer"/>
        <w:color w:val="535953"/>
        <w:sz w:val="16"/>
        <w:szCs w:val="16"/>
      </w:rPr>
    </w:pPr>
    <w:r>
      <w:rPr>
        <w:rStyle w:val="Paginanummer"/>
        <w:lang w:val="nl-NL"/>
      </w:rPr>
      <w:t xml:space="preserve"> </w:t>
    </w:r>
    <w:r w:rsidR="00D54AEC" w:rsidRPr="00893833">
      <w:rPr>
        <w:rStyle w:val="Paginanummer"/>
        <w:color w:val="535953"/>
        <w:sz w:val="16"/>
        <w:szCs w:val="16"/>
      </w:rPr>
      <w:fldChar w:fldCharType="begin"/>
    </w:r>
    <w:r w:rsidR="00D54AEC" w:rsidRPr="00893833">
      <w:rPr>
        <w:rStyle w:val="Paginanummer"/>
        <w:color w:val="535953"/>
        <w:sz w:val="16"/>
        <w:szCs w:val="16"/>
      </w:rPr>
      <w:instrText xml:space="preserve">PAGE  </w:instrText>
    </w:r>
    <w:r w:rsidR="00D54AEC" w:rsidRPr="00893833">
      <w:rPr>
        <w:rStyle w:val="Paginanummer"/>
        <w:color w:val="535953"/>
        <w:sz w:val="16"/>
        <w:szCs w:val="16"/>
      </w:rPr>
      <w:fldChar w:fldCharType="separate"/>
    </w:r>
    <w:r w:rsidR="00BF19BE">
      <w:rPr>
        <w:rStyle w:val="Paginanummer"/>
        <w:noProof/>
        <w:color w:val="535953"/>
        <w:sz w:val="16"/>
        <w:szCs w:val="16"/>
      </w:rPr>
      <w:t>1</w:t>
    </w:r>
    <w:r w:rsidR="00D54AEC" w:rsidRPr="00893833">
      <w:rPr>
        <w:rStyle w:val="Paginanummer"/>
        <w:color w:val="535953"/>
        <w:sz w:val="16"/>
        <w:szCs w:val="16"/>
      </w:rPr>
      <w:fldChar w:fldCharType="end"/>
    </w:r>
  </w:p>
  <w:p w:rsidR="00B01FFE" w:rsidRDefault="00BF19B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D2D" w:rsidRDefault="00D54AEC">
      <w:r>
        <w:separator/>
      </w:r>
    </w:p>
  </w:footnote>
  <w:footnote w:type="continuationSeparator" w:id="0">
    <w:p w:rsidR="00376D2D" w:rsidRDefault="00D54A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FFE" w:rsidRDefault="00D54AEC" w:rsidP="006227FD">
    <w:pPr>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B01FFE" w:rsidRDefault="00BF19B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FFE" w:rsidRDefault="00D54AEC">
    <w:r>
      <w:rPr>
        <w:noProof/>
        <w:lang w:val="nl-NL" w:eastAsia="nl-NL"/>
      </w:rPr>
      <mc:AlternateContent>
        <mc:Choice Requires="wps">
          <w:drawing>
            <wp:anchor distT="0" distB="0" distL="114300" distR="114300" simplePos="0" relativeHeight="251659264" behindDoc="0" locked="0" layoutInCell="1" allowOverlap="1">
              <wp:simplePos x="0" y="0"/>
              <wp:positionH relativeFrom="page">
                <wp:posOffset>914400</wp:posOffset>
              </wp:positionH>
              <wp:positionV relativeFrom="page">
                <wp:posOffset>610870</wp:posOffset>
              </wp:positionV>
              <wp:extent cx="6172200" cy="284480"/>
              <wp:effectExtent l="0" t="0" r="0" b="0"/>
              <wp:wrapThrough wrapText="bothSides">
                <wp:wrapPolygon edited="0">
                  <wp:start x="89" y="0"/>
                  <wp:lineTo x="89" y="19286"/>
                  <wp:lineTo x="21422" y="19286"/>
                  <wp:lineTo x="21422" y="0"/>
                  <wp:lineTo x="89" y="0"/>
                </wp:wrapPolygon>
              </wp:wrapThrough>
              <wp:docPr id="3" name="Text Box 3"/>
              <wp:cNvGraphicFramePr/>
              <a:graphic xmlns:a="http://schemas.openxmlformats.org/drawingml/2006/main">
                <a:graphicData uri="http://schemas.microsoft.com/office/word/2010/wordprocessingShape">
                  <wps:wsp>
                    <wps:cNvSpPr txBox="1"/>
                    <wps:spPr>
                      <a:xfrm>
                        <a:off x="0" y="0"/>
                        <a:ext cx="6172200" cy="284480"/>
                      </a:xfrm>
                      <a:prstGeom prst="rect">
                        <a:avLst/>
                      </a:prstGeom>
                      <a:noFill/>
                      <a:ln>
                        <a:no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rsidR="00B01FFE" w:rsidRPr="006227FD" w:rsidRDefault="00D54AEC">
                          <w:pPr>
                            <w:rPr>
                              <w:rFonts w:ascii="Arial" w:hAnsi="Arial" w:cs="Arial"/>
                              <w:color w:val="002239" w:themeColor="text2" w:themeShade="80"/>
                            </w:rPr>
                          </w:pPr>
                          <w:r>
                            <w:rPr>
                              <w:rFonts w:ascii="Arial" w:hAnsi="Arial" w:cs="Arial"/>
                              <w:color w:val="0F1F4B"/>
                              <w:lang w:val="nl-NL"/>
                            </w:rPr>
                            <w:t>Implementatierichtlijn 1130</w:t>
                          </w:r>
                          <w:r w:rsidR="003A7A71">
                            <w:rPr>
                              <w:rFonts w:ascii="Arial" w:hAnsi="Arial" w:cs="Arial"/>
                              <w:color w:val="002239" w:themeColor="text2" w:themeShade="80"/>
                              <w:lang w:val="nl-NL"/>
                            </w:rPr>
                            <w:t xml:space="preserve"> </w:t>
                          </w:r>
                          <w:r w:rsidR="00BF19BE">
                            <w:rPr>
                              <w:rFonts w:ascii="Arial" w:hAnsi="Arial" w:cs="Arial"/>
                              <w:color w:val="002239" w:themeColor="text2" w:themeShade="80"/>
                              <w:lang w:val="nl-NL"/>
                            </w:rPr>
                            <w:t xml:space="preserve">- </w:t>
                          </w:r>
                          <w:bookmarkStart w:id="0" w:name="_GoBack"/>
                          <w:bookmarkEnd w:id="0"/>
                          <w:r>
                            <w:rPr>
                              <w:rFonts w:ascii="Arial" w:hAnsi="Arial" w:cs="Arial"/>
                              <w:color w:val="535953"/>
                              <w:lang w:val="nl-NL"/>
                            </w:rPr>
                            <w:t>Aantasting van onafhankelijkheid of objectiviteit</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1in;margin-top:48.1pt;width:486pt;height:22.4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" filled="f" stroked="f">
              <v:textbox>
                <w:txbxContent>
                  <w:p w:rsidR="00B01FFE" w:rsidRPr="006227FD" w:rsidRDefault="00D54AEC">
                    <w:pPr>
                      <w:rPr>
                        <w:rFonts w:ascii="Arial" w:hAnsi="Arial" w:cs="Arial"/>
                        <w:color w:val="002239" w:themeColor="text2" w:themeShade="80"/>
                      </w:rPr>
                    </w:pPr>
                    <w:r>
                      <w:rPr>
                        <w:rFonts w:ascii="Arial" w:hAnsi="Arial" w:cs="Arial"/>
                        <w:color w:val="0F1F4B"/>
                        <w:lang w:val="nl-NL"/>
                      </w:rPr>
                      <w:t>Implementatierichtlijn 1130</w:t>
                    </w:r>
                    <w:r w:rsidR="003A7A71">
                      <w:rPr>
                        <w:rFonts w:ascii="Arial" w:hAnsi="Arial" w:cs="Arial"/>
                        <w:color w:val="002239" w:themeColor="text2" w:themeShade="80"/>
                        <w:lang w:val="nl-NL"/>
                      </w:rPr>
                      <w:t xml:space="preserve"> </w:t>
                    </w:r>
                    <w:r w:rsidR="00BF19BE">
                      <w:rPr>
                        <w:rFonts w:ascii="Arial" w:hAnsi="Arial" w:cs="Arial"/>
                        <w:color w:val="002239" w:themeColor="text2" w:themeShade="80"/>
                        <w:lang w:val="nl-NL"/>
                      </w:rPr>
                      <w:t xml:space="preserve">- </w:t>
                    </w:r>
                    <w:bookmarkStart w:id="1" w:name="_GoBack"/>
                    <w:bookmarkEnd w:id="1"/>
                    <w:r>
                      <w:rPr>
                        <w:rFonts w:ascii="Arial" w:hAnsi="Arial" w:cs="Arial"/>
                        <w:color w:val="535953"/>
                        <w:lang w:val="nl-NL"/>
                      </w:rPr>
                      <w:t>Aantasting van onafhankelijkheid of objectiviteit</w:t>
                    </w:r>
                  </w:p>
                </w:txbxContent>
              </v:textbox>
              <w10:wrap type="through" anchorx="page" anchory="page"/>
            </v:shape>
          </w:pict>
        </mc:Fallback>
      </mc:AlternateContent>
    </w:r>
    <w:r>
      <w:rPr>
        <w:noProof/>
        <w:lang w:val="nl-NL" w:eastAsia="nl-NL"/>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2400" cy="1006144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Page copy.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FFE" w:rsidRDefault="00D54AEC">
    <w:r>
      <w:rPr>
        <w:noProof/>
        <w:lang w:val="nl-NL" w:eastAsia="nl-NL"/>
      </w:rPr>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ag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A6306"/>
    <w:multiLevelType w:val="hybridMultilevel"/>
    <w:tmpl w:val="36D85A0C"/>
    <w:lvl w:ilvl="0" w:tplc="8512877C">
      <w:start w:val="1"/>
      <w:numFmt w:val="bullet"/>
      <w:lvlText w:val=""/>
      <w:lvlJc w:val="left"/>
      <w:pPr>
        <w:ind w:left="990" w:hanging="360"/>
      </w:pPr>
      <w:rPr>
        <w:rFonts w:ascii="Symbol" w:hAnsi="Symbol" w:hint="default"/>
        <w:color w:val="D32E30" w:themeColor="accent2"/>
      </w:rPr>
    </w:lvl>
    <w:lvl w:ilvl="1" w:tplc="141A6B32" w:tentative="1">
      <w:start w:val="1"/>
      <w:numFmt w:val="bullet"/>
      <w:lvlText w:val="o"/>
      <w:lvlJc w:val="left"/>
      <w:pPr>
        <w:ind w:left="1710" w:hanging="360"/>
      </w:pPr>
      <w:rPr>
        <w:rFonts w:ascii="Courier New" w:hAnsi="Courier New" w:hint="default"/>
      </w:rPr>
    </w:lvl>
    <w:lvl w:ilvl="2" w:tplc="BFFA8E58" w:tentative="1">
      <w:start w:val="1"/>
      <w:numFmt w:val="bullet"/>
      <w:lvlText w:val=""/>
      <w:lvlJc w:val="left"/>
      <w:pPr>
        <w:ind w:left="2430" w:hanging="360"/>
      </w:pPr>
      <w:rPr>
        <w:rFonts w:ascii="Wingdings" w:hAnsi="Wingdings" w:hint="default"/>
      </w:rPr>
    </w:lvl>
    <w:lvl w:ilvl="3" w:tplc="4A867CB2" w:tentative="1">
      <w:start w:val="1"/>
      <w:numFmt w:val="bullet"/>
      <w:lvlText w:val=""/>
      <w:lvlJc w:val="left"/>
      <w:pPr>
        <w:ind w:left="3150" w:hanging="360"/>
      </w:pPr>
      <w:rPr>
        <w:rFonts w:ascii="Symbol" w:hAnsi="Symbol" w:hint="default"/>
      </w:rPr>
    </w:lvl>
    <w:lvl w:ilvl="4" w:tplc="4E48B6C4" w:tentative="1">
      <w:start w:val="1"/>
      <w:numFmt w:val="bullet"/>
      <w:lvlText w:val="o"/>
      <w:lvlJc w:val="left"/>
      <w:pPr>
        <w:ind w:left="3870" w:hanging="360"/>
      </w:pPr>
      <w:rPr>
        <w:rFonts w:ascii="Courier New" w:hAnsi="Courier New" w:hint="default"/>
      </w:rPr>
    </w:lvl>
    <w:lvl w:ilvl="5" w:tplc="03B6ACD4" w:tentative="1">
      <w:start w:val="1"/>
      <w:numFmt w:val="bullet"/>
      <w:lvlText w:val=""/>
      <w:lvlJc w:val="left"/>
      <w:pPr>
        <w:ind w:left="4590" w:hanging="360"/>
      </w:pPr>
      <w:rPr>
        <w:rFonts w:ascii="Wingdings" w:hAnsi="Wingdings" w:hint="default"/>
      </w:rPr>
    </w:lvl>
    <w:lvl w:ilvl="6" w:tplc="E7B83B82" w:tentative="1">
      <w:start w:val="1"/>
      <w:numFmt w:val="bullet"/>
      <w:lvlText w:val=""/>
      <w:lvlJc w:val="left"/>
      <w:pPr>
        <w:ind w:left="5310" w:hanging="360"/>
      </w:pPr>
      <w:rPr>
        <w:rFonts w:ascii="Symbol" w:hAnsi="Symbol" w:hint="default"/>
      </w:rPr>
    </w:lvl>
    <w:lvl w:ilvl="7" w:tplc="6DA02B4A" w:tentative="1">
      <w:start w:val="1"/>
      <w:numFmt w:val="bullet"/>
      <w:lvlText w:val="o"/>
      <w:lvlJc w:val="left"/>
      <w:pPr>
        <w:ind w:left="6030" w:hanging="360"/>
      </w:pPr>
      <w:rPr>
        <w:rFonts w:ascii="Courier New" w:hAnsi="Courier New" w:hint="default"/>
      </w:rPr>
    </w:lvl>
    <w:lvl w:ilvl="8" w:tplc="0B60D84C" w:tentative="1">
      <w:start w:val="1"/>
      <w:numFmt w:val="bullet"/>
      <w:lvlText w:val=""/>
      <w:lvlJc w:val="left"/>
      <w:pPr>
        <w:ind w:left="6750" w:hanging="360"/>
      </w:pPr>
      <w:rPr>
        <w:rFonts w:ascii="Wingdings" w:hAnsi="Wingdings" w:hint="default"/>
      </w:rPr>
    </w:lvl>
  </w:abstractNum>
  <w:abstractNum w:abstractNumId="1" w15:restartNumberingAfterBreak="0">
    <w:nsid w:val="25F42B3A"/>
    <w:multiLevelType w:val="hybridMultilevel"/>
    <w:tmpl w:val="82ACA8DC"/>
    <w:lvl w:ilvl="0" w:tplc="0910F74A">
      <w:start w:val="1"/>
      <w:numFmt w:val="bullet"/>
      <w:pStyle w:val="RedBullets"/>
      <w:lvlText w:val=""/>
      <w:lvlJc w:val="left"/>
      <w:pPr>
        <w:ind w:left="994" w:hanging="360"/>
      </w:pPr>
      <w:rPr>
        <w:rFonts w:ascii="Symbol" w:hAnsi="Symbol" w:hint="default"/>
        <w:color w:val="D32E30" w:themeColor="accent2"/>
      </w:rPr>
    </w:lvl>
    <w:lvl w:ilvl="1" w:tplc="7A2E967E">
      <w:start w:val="1"/>
      <w:numFmt w:val="bullet"/>
      <w:lvlText w:val="o"/>
      <w:lvlJc w:val="left"/>
      <w:pPr>
        <w:ind w:left="1714" w:hanging="360"/>
      </w:pPr>
      <w:rPr>
        <w:rFonts w:ascii="Courier New" w:hAnsi="Courier New" w:hint="default"/>
      </w:rPr>
    </w:lvl>
    <w:lvl w:ilvl="2" w:tplc="F0221002" w:tentative="1">
      <w:start w:val="1"/>
      <w:numFmt w:val="bullet"/>
      <w:lvlText w:val=""/>
      <w:lvlJc w:val="left"/>
      <w:pPr>
        <w:ind w:left="2434" w:hanging="360"/>
      </w:pPr>
      <w:rPr>
        <w:rFonts w:ascii="Wingdings" w:hAnsi="Wingdings" w:hint="default"/>
      </w:rPr>
    </w:lvl>
    <w:lvl w:ilvl="3" w:tplc="A2948E72" w:tentative="1">
      <w:start w:val="1"/>
      <w:numFmt w:val="bullet"/>
      <w:lvlText w:val=""/>
      <w:lvlJc w:val="left"/>
      <w:pPr>
        <w:ind w:left="3154" w:hanging="360"/>
      </w:pPr>
      <w:rPr>
        <w:rFonts w:ascii="Symbol" w:hAnsi="Symbol" w:hint="default"/>
      </w:rPr>
    </w:lvl>
    <w:lvl w:ilvl="4" w:tplc="0EC648E4" w:tentative="1">
      <w:start w:val="1"/>
      <w:numFmt w:val="bullet"/>
      <w:lvlText w:val="o"/>
      <w:lvlJc w:val="left"/>
      <w:pPr>
        <w:ind w:left="3874" w:hanging="360"/>
      </w:pPr>
      <w:rPr>
        <w:rFonts w:ascii="Courier New" w:hAnsi="Courier New" w:hint="default"/>
      </w:rPr>
    </w:lvl>
    <w:lvl w:ilvl="5" w:tplc="B72E1414" w:tentative="1">
      <w:start w:val="1"/>
      <w:numFmt w:val="bullet"/>
      <w:lvlText w:val=""/>
      <w:lvlJc w:val="left"/>
      <w:pPr>
        <w:ind w:left="4594" w:hanging="360"/>
      </w:pPr>
      <w:rPr>
        <w:rFonts w:ascii="Wingdings" w:hAnsi="Wingdings" w:hint="default"/>
      </w:rPr>
    </w:lvl>
    <w:lvl w:ilvl="6" w:tplc="835A8190" w:tentative="1">
      <w:start w:val="1"/>
      <w:numFmt w:val="bullet"/>
      <w:lvlText w:val=""/>
      <w:lvlJc w:val="left"/>
      <w:pPr>
        <w:ind w:left="5314" w:hanging="360"/>
      </w:pPr>
      <w:rPr>
        <w:rFonts w:ascii="Symbol" w:hAnsi="Symbol" w:hint="default"/>
      </w:rPr>
    </w:lvl>
    <w:lvl w:ilvl="7" w:tplc="D08E6680" w:tentative="1">
      <w:start w:val="1"/>
      <w:numFmt w:val="bullet"/>
      <w:lvlText w:val="o"/>
      <w:lvlJc w:val="left"/>
      <w:pPr>
        <w:ind w:left="6034" w:hanging="360"/>
      </w:pPr>
      <w:rPr>
        <w:rFonts w:ascii="Courier New" w:hAnsi="Courier New" w:hint="default"/>
      </w:rPr>
    </w:lvl>
    <w:lvl w:ilvl="8" w:tplc="D44C1E3C" w:tentative="1">
      <w:start w:val="1"/>
      <w:numFmt w:val="bullet"/>
      <w:lvlText w:val=""/>
      <w:lvlJc w:val="left"/>
      <w:pPr>
        <w:ind w:left="6754" w:hanging="360"/>
      </w:pPr>
      <w:rPr>
        <w:rFonts w:ascii="Wingdings" w:hAnsi="Wingdings" w:hint="default"/>
      </w:rPr>
    </w:lvl>
  </w:abstractNum>
  <w:abstractNum w:abstractNumId="2" w15:restartNumberingAfterBreak="0">
    <w:nsid w:val="2D002546"/>
    <w:multiLevelType w:val="hybridMultilevel"/>
    <w:tmpl w:val="52C0F5DA"/>
    <w:lvl w:ilvl="0" w:tplc="1B36442A">
      <w:start w:val="1"/>
      <w:numFmt w:val="bullet"/>
      <w:lvlText w:val=""/>
      <w:lvlJc w:val="left"/>
      <w:pPr>
        <w:ind w:left="720" w:hanging="360"/>
      </w:pPr>
      <w:rPr>
        <w:rFonts w:ascii="Symbol" w:hAnsi="Symbol" w:hint="default"/>
      </w:rPr>
    </w:lvl>
    <w:lvl w:ilvl="1" w:tplc="67FC8EBC" w:tentative="1">
      <w:start w:val="1"/>
      <w:numFmt w:val="bullet"/>
      <w:lvlText w:val="o"/>
      <w:lvlJc w:val="left"/>
      <w:pPr>
        <w:ind w:left="1440" w:hanging="360"/>
      </w:pPr>
      <w:rPr>
        <w:rFonts w:ascii="Courier New" w:hAnsi="Courier New" w:cs="Courier New" w:hint="default"/>
      </w:rPr>
    </w:lvl>
    <w:lvl w:ilvl="2" w:tplc="428AFBA0" w:tentative="1">
      <w:start w:val="1"/>
      <w:numFmt w:val="bullet"/>
      <w:lvlText w:val=""/>
      <w:lvlJc w:val="left"/>
      <w:pPr>
        <w:ind w:left="2160" w:hanging="360"/>
      </w:pPr>
      <w:rPr>
        <w:rFonts w:ascii="Wingdings" w:hAnsi="Wingdings" w:hint="default"/>
      </w:rPr>
    </w:lvl>
    <w:lvl w:ilvl="3" w:tplc="E5F0D25C" w:tentative="1">
      <w:start w:val="1"/>
      <w:numFmt w:val="bullet"/>
      <w:lvlText w:val=""/>
      <w:lvlJc w:val="left"/>
      <w:pPr>
        <w:ind w:left="2880" w:hanging="360"/>
      </w:pPr>
      <w:rPr>
        <w:rFonts w:ascii="Symbol" w:hAnsi="Symbol" w:hint="default"/>
      </w:rPr>
    </w:lvl>
    <w:lvl w:ilvl="4" w:tplc="8FB4560A" w:tentative="1">
      <w:start w:val="1"/>
      <w:numFmt w:val="bullet"/>
      <w:lvlText w:val="o"/>
      <w:lvlJc w:val="left"/>
      <w:pPr>
        <w:ind w:left="3600" w:hanging="360"/>
      </w:pPr>
      <w:rPr>
        <w:rFonts w:ascii="Courier New" w:hAnsi="Courier New" w:cs="Courier New" w:hint="default"/>
      </w:rPr>
    </w:lvl>
    <w:lvl w:ilvl="5" w:tplc="4726D8D2" w:tentative="1">
      <w:start w:val="1"/>
      <w:numFmt w:val="bullet"/>
      <w:lvlText w:val=""/>
      <w:lvlJc w:val="left"/>
      <w:pPr>
        <w:ind w:left="4320" w:hanging="360"/>
      </w:pPr>
      <w:rPr>
        <w:rFonts w:ascii="Wingdings" w:hAnsi="Wingdings" w:hint="default"/>
      </w:rPr>
    </w:lvl>
    <w:lvl w:ilvl="6" w:tplc="8ABA6F52" w:tentative="1">
      <w:start w:val="1"/>
      <w:numFmt w:val="bullet"/>
      <w:lvlText w:val=""/>
      <w:lvlJc w:val="left"/>
      <w:pPr>
        <w:ind w:left="5040" w:hanging="360"/>
      </w:pPr>
      <w:rPr>
        <w:rFonts w:ascii="Symbol" w:hAnsi="Symbol" w:hint="default"/>
      </w:rPr>
    </w:lvl>
    <w:lvl w:ilvl="7" w:tplc="2B606698" w:tentative="1">
      <w:start w:val="1"/>
      <w:numFmt w:val="bullet"/>
      <w:lvlText w:val="o"/>
      <w:lvlJc w:val="left"/>
      <w:pPr>
        <w:ind w:left="5760" w:hanging="360"/>
      </w:pPr>
      <w:rPr>
        <w:rFonts w:ascii="Courier New" w:hAnsi="Courier New" w:cs="Courier New" w:hint="default"/>
      </w:rPr>
    </w:lvl>
    <w:lvl w:ilvl="8" w:tplc="49EEC0E0" w:tentative="1">
      <w:start w:val="1"/>
      <w:numFmt w:val="bullet"/>
      <w:lvlText w:val=""/>
      <w:lvlJc w:val="left"/>
      <w:pPr>
        <w:ind w:left="6480" w:hanging="360"/>
      </w:pPr>
      <w:rPr>
        <w:rFonts w:ascii="Wingdings" w:hAnsi="Wingdings" w:hint="default"/>
      </w:rPr>
    </w:lvl>
  </w:abstractNum>
  <w:abstractNum w:abstractNumId="3" w15:restartNumberingAfterBreak="0">
    <w:nsid w:val="327E59D3"/>
    <w:multiLevelType w:val="hybridMultilevel"/>
    <w:tmpl w:val="97D2F3F4"/>
    <w:lvl w:ilvl="0" w:tplc="AE8C9D58">
      <w:start w:val="1"/>
      <w:numFmt w:val="bullet"/>
      <w:lvlText w:val=""/>
      <w:lvlJc w:val="left"/>
      <w:pPr>
        <w:ind w:left="720" w:hanging="360"/>
      </w:pPr>
      <w:rPr>
        <w:rFonts w:ascii="Symbol" w:hAnsi="Symbol" w:hint="default"/>
        <w:color w:val="D32E30" w:themeColor="accent2"/>
      </w:rPr>
    </w:lvl>
    <w:lvl w:ilvl="1" w:tplc="CD141F1C" w:tentative="1">
      <w:start w:val="1"/>
      <w:numFmt w:val="bullet"/>
      <w:lvlText w:val="o"/>
      <w:lvlJc w:val="left"/>
      <w:pPr>
        <w:ind w:left="1170" w:hanging="360"/>
      </w:pPr>
      <w:rPr>
        <w:rFonts w:ascii="Courier New" w:hAnsi="Courier New" w:hint="default"/>
      </w:rPr>
    </w:lvl>
    <w:lvl w:ilvl="2" w:tplc="F23A4854" w:tentative="1">
      <w:start w:val="1"/>
      <w:numFmt w:val="bullet"/>
      <w:lvlText w:val=""/>
      <w:lvlJc w:val="left"/>
      <w:pPr>
        <w:ind w:left="1890" w:hanging="360"/>
      </w:pPr>
      <w:rPr>
        <w:rFonts w:ascii="Wingdings" w:hAnsi="Wingdings" w:hint="default"/>
      </w:rPr>
    </w:lvl>
    <w:lvl w:ilvl="3" w:tplc="3CF2A462" w:tentative="1">
      <w:start w:val="1"/>
      <w:numFmt w:val="bullet"/>
      <w:lvlText w:val=""/>
      <w:lvlJc w:val="left"/>
      <w:pPr>
        <w:ind w:left="2610" w:hanging="360"/>
      </w:pPr>
      <w:rPr>
        <w:rFonts w:ascii="Symbol" w:hAnsi="Symbol" w:hint="default"/>
      </w:rPr>
    </w:lvl>
    <w:lvl w:ilvl="4" w:tplc="EAE047A2" w:tentative="1">
      <w:start w:val="1"/>
      <w:numFmt w:val="bullet"/>
      <w:lvlText w:val="o"/>
      <w:lvlJc w:val="left"/>
      <w:pPr>
        <w:ind w:left="3330" w:hanging="360"/>
      </w:pPr>
      <w:rPr>
        <w:rFonts w:ascii="Courier New" w:hAnsi="Courier New" w:hint="default"/>
      </w:rPr>
    </w:lvl>
    <w:lvl w:ilvl="5" w:tplc="952E925C" w:tentative="1">
      <w:start w:val="1"/>
      <w:numFmt w:val="bullet"/>
      <w:lvlText w:val=""/>
      <w:lvlJc w:val="left"/>
      <w:pPr>
        <w:ind w:left="4050" w:hanging="360"/>
      </w:pPr>
      <w:rPr>
        <w:rFonts w:ascii="Wingdings" w:hAnsi="Wingdings" w:hint="default"/>
      </w:rPr>
    </w:lvl>
    <w:lvl w:ilvl="6" w:tplc="52921C18" w:tentative="1">
      <w:start w:val="1"/>
      <w:numFmt w:val="bullet"/>
      <w:lvlText w:val=""/>
      <w:lvlJc w:val="left"/>
      <w:pPr>
        <w:ind w:left="4770" w:hanging="360"/>
      </w:pPr>
      <w:rPr>
        <w:rFonts w:ascii="Symbol" w:hAnsi="Symbol" w:hint="default"/>
      </w:rPr>
    </w:lvl>
    <w:lvl w:ilvl="7" w:tplc="32DA60F6" w:tentative="1">
      <w:start w:val="1"/>
      <w:numFmt w:val="bullet"/>
      <w:lvlText w:val="o"/>
      <w:lvlJc w:val="left"/>
      <w:pPr>
        <w:ind w:left="5490" w:hanging="360"/>
      </w:pPr>
      <w:rPr>
        <w:rFonts w:ascii="Courier New" w:hAnsi="Courier New" w:hint="default"/>
      </w:rPr>
    </w:lvl>
    <w:lvl w:ilvl="8" w:tplc="47A63260" w:tentative="1">
      <w:start w:val="1"/>
      <w:numFmt w:val="bullet"/>
      <w:lvlText w:val=""/>
      <w:lvlJc w:val="left"/>
      <w:pPr>
        <w:ind w:left="621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ShowStaticGuides" w:val="1"/>
  </w:docVars>
  <w:rsids>
    <w:rsidRoot w:val="00D54AEC"/>
    <w:rsid w:val="00376D2D"/>
    <w:rsid w:val="003A7A71"/>
    <w:rsid w:val="005625D2"/>
    <w:rsid w:val="00BF19BE"/>
    <w:rsid w:val="00D54AEC"/>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1EEBF70-A825-49E2-BE8A-A47CE2C1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F61BE"/>
  </w:style>
  <w:style w:type="paragraph" w:styleId="Kop1">
    <w:name w:val="heading 1"/>
    <w:basedOn w:val="Standaard"/>
    <w:next w:val="Standaard"/>
    <w:link w:val="Kop1Char"/>
    <w:uiPriority w:val="9"/>
    <w:qFormat/>
    <w:rsid w:val="006227FD"/>
    <w:pPr>
      <w:keepNext/>
      <w:keepLines/>
      <w:spacing w:before="480"/>
      <w:outlineLvl w:val="0"/>
    </w:pPr>
    <w:rPr>
      <w:rFonts w:asciiTheme="majorHAnsi" w:eastAsiaTheme="majorEastAsia" w:hAnsiTheme="majorHAnsi" w:cstheme="majorBidi"/>
      <w:b/>
      <w:bCs/>
      <w:color w:val="00658D"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7FD"/>
    <w:rPr>
      <w:rFonts w:asciiTheme="majorHAnsi" w:eastAsiaTheme="majorEastAsia" w:hAnsiTheme="majorHAnsi" w:cstheme="majorBidi"/>
      <w:b/>
      <w:bCs/>
      <w:color w:val="00658D" w:themeColor="accent1" w:themeShade="B5"/>
      <w:sz w:val="32"/>
      <w:szCs w:val="32"/>
    </w:rPr>
  </w:style>
  <w:style w:type="character" w:styleId="Paginanummer">
    <w:name w:val="page number"/>
    <w:basedOn w:val="Standaardalinea-lettertype"/>
    <w:uiPriority w:val="99"/>
    <w:semiHidden/>
    <w:unhideWhenUsed/>
    <w:rsid w:val="006227FD"/>
  </w:style>
  <w:style w:type="paragraph" w:customStyle="1" w:styleId="TemplateHeadline">
    <w:name w:val="Template Headline"/>
    <w:basedOn w:val="Plattetekst"/>
    <w:uiPriority w:val="99"/>
    <w:rsid w:val="00893833"/>
    <w:pPr>
      <w:widowControl w:val="0"/>
      <w:autoSpaceDE w:val="0"/>
      <w:autoSpaceDN w:val="0"/>
      <w:adjustRightInd w:val="0"/>
      <w:spacing w:after="180" w:line="360" w:lineRule="atLeast"/>
      <w:textAlignment w:val="center"/>
    </w:pPr>
    <w:rPr>
      <w:rFonts w:ascii="ArialMT" w:hAnsi="ArialMT" w:cs="ArialMT"/>
      <w:color w:val="000065"/>
      <w:sz w:val="36"/>
      <w:szCs w:val="36"/>
    </w:rPr>
  </w:style>
  <w:style w:type="paragraph" w:styleId="Plattetekst">
    <w:name w:val="Body Text"/>
    <w:basedOn w:val="Standaard"/>
    <w:link w:val="PlattetekstChar"/>
    <w:uiPriority w:val="99"/>
    <w:semiHidden/>
    <w:unhideWhenUsed/>
    <w:rsid w:val="00893833"/>
    <w:pPr>
      <w:spacing w:after="120"/>
    </w:pPr>
  </w:style>
  <w:style w:type="character" w:customStyle="1" w:styleId="PlattetekstChar">
    <w:name w:val="Platte tekst Char"/>
    <w:basedOn w:val="Standaardalinea-lettertype"/>
    <w:link w:val="Plattetekst"/>
    <w:uiPriority w:val="99"/>
    <w:semiHidden/>
    <w:rsid w:val="00893833"/>
  </w:style>
  <w:style w:type="paragraph" w:customStyle="1" w:styleId="TemplateBodyText">
    <w:name w:val="Template Body Text"/>
    <w:basedOn w:val="Plattetekst"/>
    <w:uiPriority w:val="99"/>
    <w:rsid w:val="00893833"/>
    <w:pPr>
      <w:widowControl w:val="0"/>
      <w:suppressAutoHyphens/>
      <w:autoSpaceDE w:val="0"/>
      <w:autoSpaceDN w:val="0"/>
      <w:adjustRightInd w:val="0"/>
      <w:spacing w:after="180" w:line="400" w:lineRule="atLeast"/>
      <w:textAlignment w:val="center"/>
    </w:pPr>
    <w:rPr>
      <w:rFonts w:ascii="ArialMT" w:hAnsi="ArialMT" w:cs="ArialMT"/>
      <w:color w:val="000000"/>
    </w:rPr>
  </w:style>
  <w:style w:type="paragraph" w:customStyle="1" w:styleId="TemplateBullets">
    <w:name w:val="Template Bullets"/>
    <w:basedOn w:val="TemplateBodyText"/>
    <w:uiPriority w:val="99"/>
    <w:rsid w:val="00B01FFE"/>
    <w:pPr>
      <w:spacing w:after="0"/>
      <w:ind w:left="634" w:hanging="360"/>
    </w:pPr>
  </w:style>
  <w:style w:type="paragraph" w:customStyle="1" w:styleId="TemplateBullets-Sub">
    <w:name w:val="Template Bullets-Sub"/>
    <w:basedOn w:val="TemplateBodyText"/>
    <w:uiPriority w:val="99"/>
    <w:rsid w:val="00893833"/>
    <w:pPr>
      <w:spacing w:after="0"/>
      <w:ind w:left="990" w:hanging="360"/>
    </w:pPr>
  </w:style>
  <w:style w:type="paragraph" w:customStyle="1" w:styleId="RedBullets">
    <w:name w:val="Red Bullets"/>
    <w:basedOn w:val="TemplateBullets"/>
    <w:qFormat/>
    <w:rsid w:val="00B01FFE"/>
    <w:pPr>
      <w:numPr>
        <w:numId w:val="3"/>
      </w:numPr>
    </w:pPr>
  </w:style>
  <w:style w:type="paragraph" w:customStyle="1" w:styleId="Headline">
    <w:name w:val="Headline"/>
    <w:basedOn w:val="Standaard"/>
    <w:uiPriority w:val="99"/>
    <w:rsid w:val="00B01FFE"/>
    <w:pPr>
      <w:widowControl w:val="0"/>
      <w:autoSpaceDE w:val="0"/>
      <w:autoSpaceDN w:val="0"/>
      <w:adjustRightInd w:val="0"/>
      <w:spacing w:line="800" w:lineRule="atLeast"/>
      <w:textAlignment w:val="center"/>
    </w:pPr>
    <w:rPr>
      <w:rFonts w:ascii="ArialMT" w:hAnsi="ArialMT" w:cs="ArialMT"/>
      <w:color w:val="000065"/>
      <w:sz w:val="70"/>
      <w:szCs w:val="70"/>
    </w:rPr>
  </w:style>
  <w:style w:type="paragraph" w:styleId="Voettekst">
    <w:name w:val="footer"/>
    <w:basedOn w:val="Standaard"/>
    <w:link w:val="VoettekstChar"/>
    <w:uiPriority w:val="99"/>
    <w:unhideWhenUsed/>
    <w:rsid w:val="00112A54"/>
    <w:pPr>
      <w:tabs>
        <w:tab w:val="center" w:pos="4320"/>
        <w:tab w:val="right" w:pos="8640"/>
      </w:tabs>
    </w:pPr>
  </w:style>
  <w:style w:type="character" w:customStyle="1" w:styleId="VoettekstChar">
    <w:name w:val="Voettekst Char"/>
    <w:basedOn w:val="Standaardalinea-lettertype"/>
    <w:link w:val="Voettekst"/>
    <w:uiPriority w:val="99"/>
    <w:rsid w:val="00112A54"/>
  </w:style>
  <w:style w:type="paragraph" w:styleId="Normaalweb">
    <w:name w:val="Normal (Web)"/>
    <w:basedOn w:val="Standaard"/>
    <w:uiPriority w:val="99"/>
    <w:semiHidden/>
    <w:unhideWhenUsed/>
    <w:rsid w:val="00AF61BE"/>
    <w:pPr>
      <w:spacing w:before="100" w:beforeAutospacing="1" w:after="100" w:afterAutospacing="1"/>
    </w:pPr>
    <w:rPr>
      <w:rFonts w:ascii="Times" w:hAnsi="Times" w:cs="Times New Roman"/>
      <w:sz w:val="20"/>
      <w:szCs w:val="20"/>
    </w:rPr>
  </w:style>
  <w:style w:type="paragraph" w:customStyle="1" w:styleId="BoilerplateHeadline">
    <w:name w:val="Boilerplate Headline"/>
    <w:basedOn w:val="Standaard"/>
    <w:uiPriority w:val="99"/>
    <w:rsid w:val="00AF61BE"/>
    <w:pPr>
      <w:widowControl w:val="0"/>
      <w:autoSpaceDE w:val="0"/>
      <w:autoSpaceDN w:val="0"/>
      <w:adjustRightInd w:val="0"/>
      <w:spacing w:line="360" w:lineRule="atLeast"/>
      <w:textAlignment w:val="center"/>
    </w:pPr>
    <w:rPr>
      <w:rFonts w:ascii="ArialMT" w:hAnsi="ArialMT" w:cs="ArialMT"/>
      <w:color w:val="3B95D9"/>
      <w:sz w:val="30"/>
      <w:szCs w:val="30"/>
    </w:rPr>
  </w:style>
  <w:style w:type="paragraph" w:customStyle="1" w:styleId="BoilerplateBodyText">
    <w:name w:val="Boilerplate Body Text"/>
    <w:basedOn w:val="Standaard"/>
    <w:uiPriority w:val="99"/>
    <w:rsid w:val="00AF61BE"/>
    <w:pPr>
      <w:widowControl w:val="0"/>
      <w:suppressAutoHyphens/>
      <w:autoSpaceDE w:val="0"/>
      <w:autoSpaceDN w:val="0"/>
      <w:adjustRightInd w:val="0"/>
      <w:spacing w:after="180" w:line="288" w:lineRule="auto"/>
      <w:textAlignment w:val="center"/>
    </w:pPr>
    <w:rPr>
      <w:rFonts w:ascii="ArialMT" w:hAnsi="ArialMT" w:cs="ArialMT"/>
      <w:color w:val="000000"/>
      <w:sz w:val="18"/>
      <w:szCs w:val="18"/>
    </w:rPr>
  </w:style>
  <w:style w:type="paragraph" w:styleId="Ballontekst">
    <w:name w:val="Balloon Text"/>
    <w:basedOn w:val="Standaard"/>
    <w:link w:val="BallontekstChar"/>
    <w:uiPriority w:val="99"/>
    <w:semiHidden/>
    <w:unhideWhenUsed/>
    <w:rsid w:val="00F01EF1"/>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01EF1"/>
    <w:rPr>
      <w:rFonts w:ascii="Segoe UI" w:hAnsi="Segoe UI" w:cs="Segoe UI"/>
      <w:sz w:val="18"/>
      <w:szCs w:val="18"/>
    </w:rPr>
  </w:style>
  <w:style w:type="character" w:styleId="Verwijzingopmerking">
    <w:name w:val="annotation reference"/>
    <w:basedOn w:val="Standaardalinea-lettertype"/>
    <w:uiPriority w:val="99"/>
    <w:semiHidden/>
    <w:unhideWhenUsed/>
    <w:rsid w:val="00C4113E"/>
    <w:rPr>
      <w:sz w:val="16"/>
      <w:szCs w:val="16"/>
    </w:rPr>
  </w:style>
  <w:style w:type="paragraph" w:styleId="Tekstopmerking">
    <w:name w:val="annotation text"/>
    <w:basedOn w:val="Standaard"/>
    <w:link w:val="TekstopmerkingChar"/>
    <w:uiPriority w:val="99"/>
    <w:unhideWhenUsed/>
    <w:rsid w:val="00C4113E"/>
    <w:rPr>
      <w:sz w:val="20"/>
      <w:szCs w:val="20"/>
    </w:rPr>
  </w:style>
  <w:style w:type="character" w:customStyle="1" w:styleId="TekstopmerkingChar">
    <w:name w:val="Tekst opmerking Char"/>
    <w:basedOn w:val="Standaardalinea-lettertype"/>
    <w:link w:val="Tekstopmerking"/>
    <w:uiPriority w:val="99"/>
    <w:rsid w:val="00C4113E"/>
    <w:rPr>
      <w:sz w:val="20"/>
      <w:szCs w:val="20"/>
    </w:rPr>
  </w:style>
  <w:style w:type="paragraph" w:styleId="Onderwerpvanopmerking">
    <w:name w:val="annotation subject"/>
    <w:basedOn w:val="Tekstopmerking"/>
    <w:next w:val="Tekstopmerking"/>
    <w:link w:val="OnderwerpvanopmerkingChar"/>
    <w:uiPriority w:val="99"/>
    <w:semiHidden/>
    <w:unhideWhenUsed/>
    <w:rsid w:val="00C4113E"/>
    <w:rPr>
      <w:b/>
      <w:bCs/>
    </w:rPr>
  </w:style>
  <w:style w:type="character" w:customStyle="1" w:styleId="OnderwerpvanopmerkingChar">
    <w:name w:val="Onderwerp van opmerking Char"/>
    <w:basedOn w:val="TekstopmerkingChar"/>
    <w:link w:val="Onderwerpvanopmerking"/>
    <w:uiPriority w:val="99"/>
    <w:semiHidden/>
    <w:rsid w:val="00C411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IA 2013 PPT">
  <a:themeElements>
    <a:clrScheme name="Custom 1">
      <a:dk1>
        <a:srgbClr val="061D38"/>
      </a:dk1>
      <a:lt1>
        <a:sysClr val="window" lastClr="FFFFFF"/>
      </a:lt1>
      <a:dk2>
        <a:srgbClr val="004572"/>
      </a:dk2>
      <a:lt2>
        <a:srgbClr val="FFFFFE"/>
      </a:lt2>
      <a:accent1>
        <a:srgbClr val="008FC7"/>
      </a:accent1>
      <a:accent2>
        <a:srgbClr val="D32E30"/>
      </a:accent2>
      <a:accent3>
        <a:srgbClr val="4C4C4C"/>
      </a:accent3>
      <a:accent4>
        <a:srgbClr val="CECBC2"/>
      </a:accent4>
      <a:accent5>
        <a:srgbClr val="A7A8A7"/>
      </a:accent5>
      <a:accent6>
        <a:srgbClr val="DF6626"/>
      </a:accent6>
      <a:hlink>
        <a:srgbClr val="008FC7"/>
      </a:hlink>
      <a:folHlink>
        <a:srgbClr val="38123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A9F7BB32F2294F9D78893CD8E3280E" ma:contentTypeVersion="15" ma:contentTypeDescription="Een nieuw document maken." ma:contentTypeScope="" ma:versionID="f679380a8e4e886ecc5d957d2e1fe2ba">
  <xsd:schema xmlns:xsd="http://www.w3.org/2001/XMLSchema" xmlns:xs="http://www.w3.org/2001/XMLSchema" xmlns:p="http://schemas.microsoft.com/office/2006/metadata/properties" xmlns:ns2="0c3fcb60-73aa-4fba-936c-f4e4949477d8" xmlns:ns3="4954079c-738c-4385-842a-9c050cf63c06" targetNamespace="http://schemas.microsoft.com/office/2006/metadata/properties" ma:root="true" ma:fieldsID="106845997257846790f80a0afdb0d6c2" ns2:_="" ns3:_="">
    <xsd:import namespace="0c3fcb60-73aa-4fba-936c-f4e4949477d8"/>
    <xsd:import namespace="4954079c-738c-4385-842a-9c050cf63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fcb60-73aa-4fba-936c-f4e4949477d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8d94e95-c22f-4490-ac5b-50eb1da410da}" ma:internalName="TaxCatchAll" ma:showField="CatchAllData" ma:web="0c3fcb60-73aa-4fba-936c-f4e4949477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54079c-738c-4385-842a-9c050cf63c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eb6d24d-4a21-4ef1-8551-673e5fb1a20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3fcb60-73aa-4fba-936c-f4e4949477d8" xsi:nil="true"/>
    <lcf76f155ced4ddcb4097134ff3c332f xmlns="4954079c-738c-4385-842a-9c050cf63c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C03BED-5ED7-4AF4-9800-7D68F4A5008A}">
  <ds:schemaRefs>
    <ds:schemaRef ds:uri="http://schemas.openxmlformats.org/officeDocument/2006/bibliography"/>
  </ds:schemaRefs>
</ds:datastoreItem>
</file>

<file path=customXml/itemProps2.xml><?xml version="1.0" encoding="utf-8"?>
<ds:datastoreItem xmlns:ds="http://schemas.openxmlformats.org/officeDocument/2006/customXml" ds:itemID="{C26D3666-508F-4C48-95AF-0F7CEC110B9C}"/>
</file>

<file path=customXml/itemProps3.xml><?xml version="1.0" encoding="utf-8"?>
<ds:datastoreItem xmlns:ds="http://schemas.openxmlformats.org/officeDocument/2006/customXml" ds:itemID="{C0989016-1B0D-4C8E-8DAF-CDC8739C7D77}"/>
</file>

<file path=customXml/itemProps4.xml><?xml version="1.0" encoding="utf-8"?>
<ds:datastoreItem xmlns:ds="http://schemas.openxmlformats.org/officeDocument/2006/customXml" ds:itemID="{D48462C2-6426-4178-A4EA-027A0DFD5468}"/>
</file>

<file path=docProps/app.xml><?xml version="1.0" encoding="utf-8"?>
<Properties xmlns="http://schemas.openxmlformats.org/officeDocument/2006/extended-properties" xmlns:vt="http://schemas.openxmlformats.org/officeDocument/2006/docPropsVTypes">
  <Template>D2172D7A</Template>
  <TotalTime>10</TotalTime>
  <Pages>5</Pages>
  <Words>1105</Words>
  <Characters>6078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The IIA</Company>
  <LinksUpToDate>false</LinksUpToDate>
  <CharactersWithSpaces>7169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Citro</dc:creator>
  <cp:lastModifiedBy>Linda Poort</cp:lastModifiedBy>
  <cp:revision>8</cp:revision>
  <cp:lastPrinted>2016-08-31T18:18:00Z</cp:lastPrinted>
  <dcterms:created xsi:type="dcterms:W3CDTF">2016-11-07T16:05:00Z</dcterms:created>
  <dcterms:modified xsi:type="dcterms:W3CDTF">2017-08-21T12:34:00Z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0x0101009BA9F7BB32F2294F9D78893CD8E3280E</vt:lpwstr>
  </property>
</Properties>
</file>