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D24E9D" w:rsidRDefault="00C6368B" w:rsidP="002F57B5">
      <w:pPr>
        <w:pStyle w:val="TemplateHeadline"/>
        <w:rPr>
          <w:rFonts w:asciiTheme="minorHAnsi" w:hAnsiTheme="minorHAnsi" w:cstheme="minorHAnsi"/>
        </w:rPr>
      </w:pPr>
      <w:r w:rsidRPr="00D24E9D">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posOffset>28575</wp:posOffset>
                </wp:positionH>
                <wp:positionV relativeFrom="margin">
                  <wp:align>bottom</wp:align>
                </wp:positionV>
                <wp:extent cx="6400800" cy="63150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63150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r w:rsidRPr="00D24D8B">
                              <w:rPr>
                                <w:rFonts w:asciiTheme="majorHAnsi" w:hAnsiTheme="majorHAnsi" w:cstheme="majorHAnsi"/>
                                <w:lang w:val="nl-NL"/>
                              </w:rPr>
                              <w:t xml:space="preserve">Standaard </w:t>
                            </w:r>
                            <w:r w:rsidR="009772CD" w:rsidRPr="009772CD">
                              <w:rPr>
                                <w:rFonts w:asciiTheme="majorHAnsi" w:hAnsiTheme="majorHAnsi" w:cstheme="majorHAnsi"/>
                                <w:lang w:val="nl-NL"/>
                              </w:rPr>
                              <w:t>2210 – Doelstellingen van de opdracht</w:t>
                            </w:r>
                          </w:p>
                          <w:p w:rsidR="009772CD" w:rsidRPr="009772CD" w:rsidRDefault="009772CD" w:rsidP="009772CD">
                            <w:pPr>
                              <w:spacing w:before="100" w:beforeAutospacing="1" w:after="100" w:afterAutospacing="1"/>
                              <w:rPr>
                                <w:rFonts w:ascii="Arial" w:hAnsi="Arial" w:cs="Arial"/>
                                <w:color w:val="000000"/>
                                <w:sz w:val="22"/>
                                <w:szCs w:val="22"/>
                                <w:lang w:val="nl-NL"/>
                              </w:rPr>
                            </w:pPr>
                            <w:r w:rsidRPr="009772CD">
                              <w:rPr>
                                <w:rFonts w:ascii="Arial" w:hAnsi="Arial" w:cs="Arial"/>
                                <w:color w:val="000000"/>
                                <w:sz w:val="22"/>
                                <w:szCs w:val="22"/>
                                <w:lang w:val="nl-NL"/>
                              </w:rPr>
                              <w:t>Voor elke opdracht moeten doelstellingen worden bepaald.</w:t>
                            </w:r>
                          </w:p>
                          <w:p w:rsidR="009772CD" w:rsidRPr="009772CD" w:rsidRDefault="009772CD" w:rsidP="009772CD">
                            <w:pPr>
                              <w:spacing w:before="100" w:beforeAutospacing="1" w:after="100" w:afterAutospacing="1"/>
                              <w:rPr>
                                <w:rFonts w:ascii="Arial" w:hAnsi="Arial" w:cs="Arial"/>
                                <w:color w:val="000000"/>
                                <w:sz w:val="22"/>
                                <w:szCs w:val="22"/>
                                <w:lang w:val="nl-NL"/>
                              </w:rPr>
                            </w:pPr>
                            <w:r w:rsidRPr="009772CD">
                              <w:rPr>
                                <w:rFonts w:ascii="Arial" w:hAnsi="Arial" w:cs="Arial"/>
                                <w:b/>
                                <w:color w:val="000000"/>
                                <w:sz w:val="22"/>
                                <w:szCs w:val="22"/>
                                <w:lang w:val="nl-NL"/>
                              </w:rPr>
                              <w:t>2210.A1</w:t>
                            </w:r>
                            <w:r w:rsidRPr="009772CD">
                              <w:rPr>
                                <w:rFonts w:ascii="Arial" w:hAnsi="Arial" w:cs="Arial"/>
                                <w:color w:val="000000"/>
                                <w:sz w:val="22"/>
                                <w:szCs w:val="22"/>
                                <w:lang w:val="nl-NL"/>
                              </w:rPr>
                              <w:t xml:space="preserve"> – Internal auditors moeten een voorlopige evaluatie maken van de risico’s die van belang zijn voor de te onderzoeken activiteit. De doelstellingen van de opdracht moeten gebaseerd zijn op de resultaten van deze evaluatie.</w:t>
                            </w:r>
                          </w:p>
                          <w:p w:rsidR="009772CD" w:rsidRPr="009772CD" w:rsidRDefault="009772CD" w:rsidP="009772CD">
                            <w:pPr>
                              <w:spacing w:before="100" w:beforeAutospacing="1" w:after="100" w:afterAutospacing="1"/>
                              <w:rPr>
                                <w:rFonts w:ascii="Arial" w:hAnsi="Arial" w:cs="Arial"/>
                                <w:color w:val="000000"/>
                                <w:sz w:val="22"/>
                                <w:szCs w:val="22"/>
                                <w:lang w:val="nl-NL"/>
                              </w:rPr>
                            </w:pPr>
                            <w:r w:rsidRPr="009772CD">
                              <w:rPr>
                                <w:rFonts w:ascii="Arial" w:hAnsi="Arial" w:cs="Arial"/>
                                <w:b/>
                                <w:color w:val="000000"/>
                                <w:sz w:val="22"/>
                                <w:szCs w:val="22"/>
                                <w:lang w:val="nl-NL"/>
                              </w:rPr>
                              <w:t>2210.A2</w:t>
                            </w:r>
                            <w:r w:rsidRPr="009772CD">
                              <w:rPr>
                                <w:rFonts w:ascii="Arial" w:hAnsi="Arial" w:cs="Arial"/>
                                <w:color w:val="000000"/>
                                <w:sz w:val="22"/>
                                <w:szCs w:val="22"/>
                                <w:lang w:val="nl-NL"/>
                              </w:rPr>
                              <w:t xml:space="preserve"> – Bij het opstellen van de doelstellingen van de opdracht moeten internal auditors rekening houden met de waarschijnlijkheid van belangrijke fouten, fraude, gevallen van niet-naleving en andere risico’s.</w:t>
                            </w:r>
                          </w:p>
                          <w:p w:rsidR="009772CD" w:rsidRDefault="009772CD" w:rsidP="009772CD">
                            <w:pPr>
                              <w:spacing w:before="100" w:beforeAutospacing="1" w:after="100" w:afterAutospacing="1"/>
                              <w:rPr>
                                <w:rFonts w:ascii="Arial" w:hAnsi="Arial" w:cs="Arial"/>
                                <w:color w:val="000000"/>
                                <w:sz w:val="22"/>
                                <w:szCs w:val="22"/>
                                <w:lang w:val="nl-NL"/>
                              </w:rPr>
                            </w:pPr>
                            <w:r w:rsidRPr="009772CD">
                              <w:rPr>
                                <w:rFonts w:ascii="Arial" w:hAnsi="Arial" w:cs="Arial"/>
                                <w:b/>
                                <w:color w:val="000000"/>
                                <w:sz w:val="22"/>
                                <w:szCs w:val="22"/>
                                <w:lang w:val="nl-NL"/>
                              </w:rPr>
                              <w:t>2210.A3</w:t>
                            </w:r>
                            <w:r w:rsidRPr="009772CD">
                              <w:rPr>
                                <w:rFonts w:ascii="Arial" w:hAnsi="Arial" w:cs="Arial"/>
                                <w:color w:val="000000"/>
                                <w:sz w:val="22"/>
                                <w:szCs w:val="22"/>
                                <w:lang w:val="nl-NL"/>
                              </w:rPr>
                              <w:t xml:space="preserve"> – Er zijn adequate criteria benodigd om de </w:t>
                            </w:r>
                            <w:proofErr w:type="spellStart"/>
                            <w:r w:rsidRPr="009772CD">
                              <w:rPr>
                                <w:rFonts w:ascii="Arial" w:hAnsi="Arial" w:cs="Arial"/>
                                <w:color w:val="000000"/>
                                <w:sz w:val="22"/>
                                <w:szCs w:val="22"/>
                                <w:lang w:val="nl-NL"/>
                              </w:rPr>
                              <w:t>governance</w:t>
                            </w:r>
                            <w:proofErr w:type="spellEnd"/>
                            <w:r w:rsidRPr="009772CD">
                              <w:rPr>
                                <w:rFonts w:ascii="Arial" w:hAnsi="Arial" w:cs="Arial"/>
                                <w:color w:val="000000"/>
                                <w:sz w:val="22"/>
                                <w:szCs w:val="22"/>
                                <w:lang w:val="nl-NL"/>
                              </w:rPr>
                              <w:t>, het risicomanagement en de beheersingsprocessen te evalueren. Internal auditors moeten vaststellen in hoeverre het management en/of het bestuur adequate criteria heeft vastgelegd, teneinde te bepalen of de doelstellingen en doelen bereikt zijn. Indien ze adequaat bevonden worden, moeten de internal auditors deze criteria gebruiken bij hun evaluatie. Indien ze niet adequaat zijn, moeten de internal auditors samen met het management en/of het bestuur alsnog geschikte evaluatiecriteria ontwikkelen.</w:t>
                            </w:r>
                          </w:p>
                          <w:p w:rsidR="00E269AE" w:rsidRPr="00377F3E" w:rsidRDefault="00E269AE" w:rsidP="009772CD">
                            <w:pPr>
                              <w:spacing w:before="100" w:beforeAutospacing="1" w:after="100" w:afterAutospacing="1"/>
                              <w:rPr>
                                <w:rFonts w:ascii="Arial" w:hAnsi="Arial" w:cs="Arial"/>
                                <w:color w:val="000000"/>
                                <w:sz w:val="22"/>
                                <w:szCs w:val="22"/>
                              </w:rPr>
                            </w:pPr>
                            <w:r w:rsidRPr="00377F3E">
                              <w:rPr>
                                <w:rFonts w:ascii="Arial" w:hAnsi="Arial" w:cs="Arial"/>
                                <w:b/>
                                <w:bCs/>
                                <w:color w:val="000000"/>
                                <w:sz w:val="22"/>
                                <w:szCs w:val="22"/>
                                <w:lang w:val="nl-NL"/>
                              </w:rPr>
                              <w:t>Interpretatie:</w:t>
                            </w:r>
                          </w:p>
                          <w:p w:rsidR="009772CD" w:rsidRPr="002B4989" w:rsidRDefault="009772CD" w:rsidP="00963DFA">
                            <w:pPr>
                              <w:spacing w:before="100" w:beforeAutospacing="1" w:after="100" w:afterAutospacing="1"/>
                              <w:rPr>
                                <w:rFonts w:ascii="Arial" w:hAnsi="Arial" w:cs="Arial"/>
                                <w:i/>
                                <w:iCs/>
                                <w:color w:val="000000"/>
                                <w:sz w:val="22"/>
                                <w:szCs w:val="22"/>
                                <w:lang w:val="nl-NL"/>
                              </w:rPr>
                            </w:pPr>
                            <w:r w:rsidRPr="002B4989">
                              <w:rPr>
                                <w:rFonts w:ascii="Arial" w:hAnsi="Arial" w:cs="Arial"/>
                                <w:i/>
                                <w:iCs/>
                                <w:color w:val="000000"/>
                                <w:sz w:val="22"/>
                                <w:szCs w:val="22"/>
                                <w:lang w:val="nl-NL"/>
                              </w:rPr>
                              <w:t>Soorten criteria zijn onder meer:</w:t>
                            </w:r>
                          </w:p>
                          <w:p w:rsidR="009772CD" w:rsidRPr="002B4989" w:rsidRDefault="009772CD" w:rsidP="009772CD">
                            <w:pPr>
                              <w:pStyle w:val="RedBullets"/>
                              <w:rPr>
                                <w:i/>
                                <w:sz w:val="22"/>
                                <w:szCs w:val="22"/>
                                <w:lang w:val="nl-NL"/>
                              </w:rPr>
                            </w:pPr>
                            <w:r w:rsidRPr="002B4989">
                              <w:rPr>
                                <w:i/>
                                <w:sz w:val="22"/>
                                <w:szCs w:val="22"/>
                                <w:lang w:val="nl-NL"/>
                              </w:rPr>
                              <w:t>intern (bijv. de beleidsmaatregelen en procedures van de organisatie);</w:t>
                            </w:r>
                          </w:p>
                          <w:p w:rsidR="009772CD" w:rsidRPr="002B4989" w:rsidRDefault="009772CD" w:rsidP="009772CD">
                            <w:pPr>
                              <w:pStyle w:val="RedBullets"/>
                              <w:rPr>
                                <w:i/>
                                <w:sz w:val="22"/>
                                <w:szCs w:val="22"/>
                                <w:lang w:val="nl-NL"/>
                              </w:rPr>
                            </w:pPr>
                            <w:r w:rsidRPr="002B4989">
                              <w:rPr>
                                <w:i/>
                                <w:sz w:val="22"/>
                                <w:szCs w:val="22"/>
                                <w:lang w:val="nl-NL"/>
                              </w:rPr>
                              <w:t>extern (bijv. wet- en regelgeving die wordt opgelegd door wettelijke instanties);</w:t>
                            </w:r>
                          </w:p>
                          <w:p w:rsidR="009772CD" w:rsidRPr="002B4989" w:rsidRDefault="009772CD" w:rsidP="009772CD">
                            <w:pPr>
                              <w:pStyle w:val="RedBullets"/>
                              <w:rPr>
                                <w:i/>
                                <w:sz w:val="22"/>
                                <w:szCs w:val="22"/>
                                <w:lang w:val="nl-NL"/>
                              </w:rPr>
                            </w:pPr>
                            <w:proofErr w:type="spellStart"/>
                            <w:r w:rsidRPr="002B4989">
                              <w:rPr>
                                <w:i/>
                                <w:sz w:val="22"/>
                                <w:szCs w:val="22"/>
                                <w:lang w:val="nl-NL"/>
                              </w:rPr>
                              <w:t>marktleidende</w:t>
                            </w:r>
                            <w:proofErr w:type="spellEnd"/>
                            <w:r w:rsidRPr="002B4989">
                              <w:rPr>
                                <w:i/>
                                <w:sz w:val="22"/>
                                <w:szCs w:val="22"/>
                                <w:lang w:val="nl-NL"/>
                              </w:rPr>
                              <w:t xml:space="preserve"> praktijken (bijv. industriële en professionele richtsnoeren).</w:t>
                            </w:r>
                          </w:p>
                          <w:p w:rsidR="009772CD" w:rsidRPr="00D24E9D" w:rsidRDefault="00D24E9D" w:rsidP="009772CD">
                            <w:pPr>
                              <w:spacing w:before="100" w:beforeAutospacing="1" w:after="100" w:afterAutospacing="1"/>
                              <w:rPr>
                                <w:rFonts w:ascii="Arial" w:hAnsi="Arial" w:cs="Arial"/>
                                <w:iCs/>
                                <w:color w:val="000000"/>
                                <w:sz w:val="22"/>
                                <w:szCs w:val="22"/>
                                <w:lang w:val="nl-NL"/>
                              </w:rPr>
                            </w:pPr>
                            <w:r>
                              <w:rPr>
                                <w:rFonts w:ascii="Arial" w:hAnsi="Arial" w:cs="Arial"/>
                                <w:b/>
                                <w:iCs/>
                                <w:color w:val="000000"/>
                                <w:sz w:val="22"/>
                                <w:szCs w:val="22"/>
                                <w:lang w:val="nl-NL"/>
                              </w:rPr>
                              <w:br/>
                            </w:r>
                            <w:r w:rsidR="009772CD" w:rsidRPr="00D24E9D">
                              <w:rPr>
                                <w:rFonts w:ascii="Arial" w:hAnsi="Arial" w:cs="Arial"/>
                                <w:b/>
                                <w:iCs/>
                                <w:color w:val="000000"/>
                                <w:sz w:val="22"/>
                                <w:szCs w:val="22"/>
                                <w:lang w:val="nl-NL"/>
                              </w:rPr>
                              <w:t>2210.C1</w:t>
                            </w:r>
                            <w:r w:rsidR="009772CD" w:rsidRPr="00D24E9D">
                              <w:rPr>
                                <w:rFonts w:ascii="Arial" w:hAnsi="Arial" w:cs="Arial"/>
                                <w:iCs/>
                                <w:color w:val="000000"/>
                                <w:sz w:val="22"/>
                                <w:szCs w:val="22"/>
                                <w:lang w:val="nl-NL"/>
                              </w:rPr>
                              <w:t xml:space="preserve"> – De doelstellingen voor adviesopdrachten moeten ingaan op </w:t>
                            </w:r>
                            <w:proofErr w:type="spellStart"/>
                            <w:r w:rsidR="009772CD" w:rsidRPr="00D24E9D">
                              <w:rPr>
                                <w:rFonts w:ascii="Arial" w:hAnsi="Arial" w:cs="Arial"/>
                                <w:iCs/>
                                <w:color w:val="000000"/>
                                <w:sz w:val="22"/>
                                <w:szCs w:val="22"/>
                                <w:lang w:val="nl-NL"/>
                              </w:rPr>
                              <w:t>governance</w:t>
                            </w:r>
                            <w:proofErr w:type="spellEnd"/>
                            <w:r w:rsidR="009772CD" w:rsidRPr="00D24E9D">
                              <w:rPr>
                                <w:rFonts w:ascii="Arial" w:hAnsi="Arial" w:cs="Arial"/>
                                <w:iCs/>
                                <w:color w:val="000000"/>
                                <w:sz w:val="22"/>
                                <w:szCs w:val="22"/>
                                <w:lang w:val="nl-NL"/>
                              </w:rPr>
                              <w:t>, risicomanagement en controleprocedures voor zover dit is overeengekomen met de opdrachtgever.</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2.25pt;margin-top:0;width:7in;height:497.25pt;z-index:251658240;visibility:visible;mso-wrap-style:square;mso-height-percent:0;mso-wrap-distance-left:9pt;mso-wrap-distance-top:165.6pt;mso-wrap-distance-right:9pt;mso-wrap-distance-bottom:21.6pt;mso-position-horizontal:absolute;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" fillcolor="#d8d8d8 [2732]" stroked="f">
                <v:textbox inset="14.4pt,23.76pt,14.4pt,23.76pt">
                  <w:txbxContent>
                    <w:p w:rsidR="002F57B5" w:rsidRPr="00D24D8B" w:rsidRDefault="002F57B5" w:rsidP="002F57B5">
                      <w:pPr>
                        <w:pStyle w:val="TemplateHeadline"/>
                        <w:rPr>
                          <w:rFonts w:asciiTheme="majorHAnsi" w:hAnsiTheme="majorHAnsi" w:cstheme="majorHAnsi"/>
                        </w:rPr>
                      </w:pPr>
                      <w:r w:rsidRPr="00D24D8B">
                        <w:rPr>
                          <w:rFonts w:asciiTheme="majorHAnsi" w:hAnsiTheme="majorHAnsi" w:cstheme="majorHAnsi"/>
                          <w:lang w:val="nl-NL"/>
                        </w:rPr>
                        <w:t xml:space="preserve">Standaard </w:t>
                      </w:r>
                      <w:r w:rsidR="009772CD" w:rsidRPr="009772CD">
                        <w:rPr>
                          <w:rFonts w:asciiTheme="majorHAnsi" w:hAnsiTheme="majorHAnsi" w:cstheme="majorHAnsi"/>
                          <w:lang w:val="nl-NL"/>
                        </w:rPr>
                        <w:t>2210 – Doelstellingen van de opdracht</w:t>
                      </w:r>
                    </w:p>
                    <w:p w:rsidR="009772CD" w:rsidRPr="009772CD" w:rsidRDefault="009772CD" w:rsidP="009772CD">
                      <w:pPr>
                        <w:spacing w:before="100" w:beforeAutospacing="1" w:after="100" w:afterAutospacing="1"/>
                        <w:rPr>
                          <w:rFonts w:ascii="Arial" w:hAnsi="Arial" w:cs="Arial"/>
                          <w:color w:val="000000"/>
                          <w:sz w:val="22"/>
                          <w:szCs w:val="22"/>
                          <w:lang w:val="nl-NL"/>
                        </w:rPr>
                      </w:pPr>
                      <w:r w:rsidRPr="009772CD">
                        <w:rPr>
                          <w:rFonts w:ascii="Arial" w:hAnsi="Arial" w:cs="Arial"/>
                          <w:color w:val="000000"/>
                          <w:sz w:val="22"/>
                          <w:szCs w:val="22"/>
                          <w:lang w:val="nl-NL"/>
                        </w:rPr>
                        <w:t>Voor elke opdracht moeten doelstellingen worden bepaald.</w:t>
                      </w:r>
                    </w:p>
                    <w:p w:rsidR="009772CD" w:rsidRPr="009772CD" w:rsidRDefault="009772CD" w:rsidP="009772CD">
                      <w:pPr>
                        <w:spacing w:before="100" w:beforeAutospacing="1" w:after="100" w:afterAutospacing="1"/>
                        <w:rPr>
                          <w:rFonts w:ascii="Arial" w:hAnsi="Arial" w:cs="Arial"/>
                          <w:color w:val="000000"/>
                          <w:sz w:val="22"/>
                          <w:szCs w:val="22"/>
                          <w:lang w:val="nl-NL"/>
                        </w:rPr>
                      </w:pPr>
                      <w:r w:rsidRPr="009772CD">
                        <w:rPr>
                          <w:rFonts w:ascii="Arial" w:hAnsi="Arial" w:cs="Arial"/>
                          <w:b/>
                          <w:color w:val="000000"/>
                          <w:sz w:val="22"/>
                          <w:szCs w:val="22"/>
                          <w:lang w:val="nl-NL"/>
                        </w:rPr>
                        <w:t>2210.A1</w:t>
                      </w:r>
                      <w:r w:rsidRPr="009772CD">
                        <w:rPr>
                          <w:rFonts w:ascii="Arial" w:hAnsi="Arial" w:cs="Arial"/>
                          <w:color w:val="000000"/>
                          <w:sz w:val="22"/>
                          <w:szCs w:val="22"/>
                          <w:lang w:val="nl-NL"/>
                        </w:rPr>
                        <w:t xml:space="preserve"> – Internal auditors moeten een voorlopige evaluatie maken van de risico’s die van belang zijn voor de te onderzoeken activiteit. De doelstellingen van de opdracht moeten gebaseerd zijn op de resultaten van deze evaluatie.</w:t>
                      </w:r>
                    </w:p>
                    <w:p w:rsidR="009772CD" w:rsidRPr="009772CD" w:rsidRDefault="009772CD" w:rsidP="009772CD">
                      <w:pPr>
                        <w:spacing w:before="100" w:beforeAutospacing="1" w:after="100" w:afterAutospacing="1"/>
                        <w:rPr>
                          <w:rFonts w:ascii="Arial" w:hAnsi="Arial" w:cs="Arial"/>
                          <w:color w:val="000000"/>
                          <w:sz w:val="22"/>
                          <w:szCs w:val="22"/>
                          <w:lang w:val="nl-NL"/>
                        </w:rPr>
                      </w:pPr>
                      <w:r w:rsidRPr="009772CD">
                        <w:rPr>
                          <w:rFonts w:ascii="Arial" w:hAnsi="Arial" w:cs="Arial"/>
                          <w:b/>
                          <w:color w:val="000000"/>
                          <w:sz w:val="22"/>
                          <w:szCs w:val="22"/>
                          <w:lang w:val="nl-NL"/>
                        </w:rPr>
                        <w:t>2210.A2</w:t>
                      </w:r>
                      <w:r w:rsidRPr="009772CD">
                        <w:rPr>
                          <w:rFonts w:ascii="Arial" w:hAnsi="Arial" w:cs="Arial"/>
                          <w:color w:val="000000"/>
                          <w:sz w:val="22"/>
                          <w:szCs w:val="22"/>
                          <w:lang w:val="nl-NL"/>
                        </w:rPr>
                        <w:t xml:space="preserve"> – Bij het opstellen van de doelstellingen van de opdracht moeten internal auditors rekening houden met de waarschijnlijkheid van belangrijke fouten, fraude, gevallen van niet-naleving en andere risico’s.</w:t>
                      </w:r>
                    </w:p>
                    <w:p w:rsidR="009772CD" w:rsidRDefault="009772CD" w:rsidP="009772CD">
                      <w:pPr>
                        <w:spacing w:before="100" w:beforeAutospacing="1" w:after="100" w:afterAutospacing="1"/>
                        <w:rPr>
                          <w:rFonts w:ascii="Arial" w:hAnsi="Arial" w:cs="Arial"/>
                          <w:color w:val="000000"/>
                          <w:sz w:val="22"/>
                          <w:szCs w:val="22"/>
                          <w:lang w:val="nl-NL"/>
                        </w:rPr>
                      </w:pPr>
                      <w:r w:rsidRPr="009772CD">
                        <w:rPr>
                          <w:rFonts w:ascii="Arial" w:hAnsi="Arial" w:cs="Arial"/>
                          <w:b/>
                          <w:color w:val="000000"/>
                          <w:sz w:val="22"/>
                          <w:szCs w:val="22"/>
                          <w:lang w:val="nl-NL"/>
                        </w:rPr>
                        <w:t>2210.A3</w:t>
                      </w:r>
                      <w:r w:rsidRPr="009772CD">
                        <w:rPr>
                          <w:rFonts w:ascii="Arial" w:hAnsi="Arial" w:cs="Arial"/>
                          <w:color w:val="000000"/>
                          <w:sz w:val="22"/>
                          <w:szCs w:val="22"/>
                          <w:lang w:val="nl-NL"/>
                        </w:rPr>
                        <w:t xml:space="preserve"> – Er zijn adequate criteria benodigd om de </w:t>
                      </w:r>
                      <w:proofErr w:type="spellStart"/>
                      <w:r w:rsidRPr="009772CD">
                        <w:rPr>
                          <w:rFonts w:ascii="Arial" w:hAnsi="Arial" w:cs="Arial"/>
                          <w:color w:val="000000"/>
                          <w:sz w:val="22"/>
                          <w:szCs w:val="22"/>
                          <w:lang w:val="nl-NL"/>
                        </w:rPr>
                        <w:t>governance</w:t>
                      </w:r>
                      <w:proofErr w:type="spellEnd"/>
                      <w:r w:rsidRPr="009772CD">
                        <w:rPr>
                          <w:rFonts w:ascii="Arial" w:hAnsi="Arial" w:cs="Arial"/>
                          <w:color w:val="000000"/>
                          <w:sz w:val="22"/>
                          <w:szCs w:val="22"/>
                          <w:lang w:val="nl-NL"/>
                        </w:rPr>
                        <w:t>, het risicomanagement en de beheersingsprocessen te evalueren. Internal auditors moeten vaststellen in hoeverre het management en/of het bestuur adequate criteria heeft vastgelegd, teneinde te bepalen of de doelstellingen en doelen bereikt zijn. Indien ze adequaat bevonden worden, moeten de internal auditors deze criteria gebruiken bij hun evaluatie. Indien ze niet adequaat zijn, moeten de internal auditors samen met het management en/of het bestuur alsnog geschikte evaluatiecriteria ontwikkelen.</w:t>
                      </w:r>
                    </w:p>
                    <w:p w:rsidR="00E269AE" w:rsidRPr="00377F3E" w:rsidRDefault="00E269AE" w:rsidP="009772CD">
                      <w:pPr>
                        <w:spacing w:before="100" w:beforeAutospacing="1" w:after="100" w:afterAutospacing="1"/>
                        <w:rPr>
                          <w:rFonts w:ascii="Arial" w:hAnsi="Arial" w:cs="Arial"/>
                          <w:color w:val="000000"/>
                          <w:sz w:val="22"/>
                          <w:szCs w:val="22"/>
                        </w:rPr>
                      </w:pPr>
                      <w:r w:rsidRPr="00377F3E">
                        <w:rPr>
                          <w:rFonts w:ascii="Arial" w:hAnsi="Arial" w:cs="Arial"/>
                          <w:b/>
                          <w:bCs/>
                          <w:color w:val="000000"/>
                          <w:sz w:val="22"/>
                          <w:szCs w:val="22"/>
                          <w:lang w:val="nl-NL"/>
                        </w:rPr>
                        <w:t>Interpretatie:</w:t>
                      </w:r>
                    </w:p>
                    <w:p w:rsidR="009772CD" w:rsidRPr="002B4989" w:rsidRDefault="009772CD" w:rsidP="00963DFA">
                      <w:pPr>
                        <w:spacing w:before="100" w:beforeAutospacing="1" w:after="100" w:afterAutospacing="1"/>
                        <w:rPr>
                          <w:rFonts w:ascii="Arial" w:hAnsi="Arial" w:cs="Arial"/>
                          <w:i/>
                          <w:iCs/>
                          <w:color w:val="000000"/>
                          <w:sz w:val="22"/>
                          <w:szCs w:val="22"/>
                          <w:lang w:val="nl-NL"/>
                        </w:rPr>
                      </w:pPr>
                      <w:r w:rsidRPr="002B4989">
                        <w:rPr>
                          <w:rFonts w:ascii="Arial" w:hAnsi="Arial" w:cs="Arial"/>
                          <w:i/>
                          <w:iCs/>
                          <w:color w:val="000000"/>
                          <w:sz w:val="22"/>
                          <w:szCs w:val="22"/>
                          <w:lang w:val="nl-NL"/>
                        </w:rPr>
                        <w:t>Soorten criteria zijn onder meer:</w:t>
                      </w:r>
                    </w:p>
                    <w:p w:rsidR="009772CD" w:rsidRPr="002B4989" w:rsidRDefault="009772CD" w:rsidP="009772CD">
                      <w:pPr>
                        <w:pStyle w:val="RedBullets"/>
                        <w:rPr>
                          <w:i/>
                          <w:sz w:val="22"/>
                          <w:szCs w:val="22"/>
                          <w:lang w:val="nl-NL"/>
                        </w:rPr>
                      </w:pPr>
                      <w:r w:rsidRPr="002B4989">
                        <w:rPr>
                          <w:i/>
                          <w:sz w:val="22"/>
                          <w:szCs w:val="22"/>
                          <w:lang w:val="nl-NL"/>
                        </w:rPr>
                        <w:t>intern (bijv. de beleidsmaatregelen en procedures van de organisatie);</w:t>
                      </w:r>
                    </w:p>
                    <w:p w:rsidR="009772CD" w:rsidRPr="002B4989" w:rsidRDefault="009772CD" w:rsidP="009772CD">
                      <w:pPr>
                        <w:pStyle w:val="RedBullets"/>
                        <w:rPr>
                          <w:i/>
                          <w:sz w:val="22"/>
                          <w:szCs w:val="22"/>
                          <w:lang w:val="nl-NL"/>
                        </w:rPr>
                      </w:pPr>
                      <w:r w:rsidRPr="002B4989">
                        <w:rPr>
                          <w:i/>
                          <w:sz w:val="22"/>
                          <w:szCs w:val="22"/>
                          <w:lang w:val="nl-NL"/>
                        </w:rPr>
                        <w:t>extern (bijv. wet- en regelgeving die wordt opgelegd door wettelijke instanties);</w:t>
                      </w:r>
                    </w:p>
                    <w:p w:rsidR="009772CD" w:rsidRPr="002B4989" w:rsidRDefault="009772CD" w:rsidP="009772CD">
                      <w:pPr>
                        <w:pStyle w:val="RedBullets"/>
                        <w:rPr>
                          <w:i/>
                          <w:sz w:val="22"/>
                          <w:szCs w:val="22"/>
                          <w:lang w:val="nl-NL"/>
                        </w:rPr>
                      </w:pPr>
                      <w:proofErr w:type="spellStart"/>
                      <w:r w:rsidRPr="002B4989">
                        <w:rPr>
                          <w:i/>
                          <w:sz w:val="22"/>
                          <w:szCs w:val="22"/>
                          <w:lang w:val="nl-NL"/>
                        </w:rPr>
                        <w:t>marktleidende</w:t>
                      </w:r>
                      <w:proofErr w:type="spellEnd"/>
                      <w:r w:rsidRPr="002B4989">
                        <w:rPr>
                          <w:i/>
                          <w:sz w:val="22"/>
                          <w:szCs w:val="22"/>
                          <w:lang w:val="nl-NL"/>
                        </w:rPr>
                        <w:t xml:space="preserve"> praktijken (bijv. industriële en professionele richtsnoeren).</w:t>
                      </w:r>
                    </w:p>
                    <w:p w:rsidR="009772CD" w:rsidRPr="00D24E9D" w:rsidRDefault="00D24E9D" w:rsidP="009772CD">
                      <w:pPr>
                        <w:spacing w:before="100" w:beforeAutospacing="1" w:after="100" w:afterAutospacing="1"/>
                        <w:rPr>
                          <w:rFonts w:ascii="Arial" w:hAnsi="Arial" w:cs="Arial"/>
                          <w:iCs/>
                          <w:color w:val="000000"/>
                          <w:sz w:val="22"/>
                          <w:szCs w:val="22"/>
                          <w:lang w:val="nl-NL"/>
                        </w:rPr>
                      </w:pPr>
                      <w:r>
                        <w:rPr>
                          <w:rFonts w:ascii="Arial" w:hAnsi="Arial" w:cs="Arial"/>
                          <w:b/>
                          <w:iCs/>
                          <w:color w:val="000000"/>
                          <w:sz w:val="22"/>
                          <w:szCs w:val="22"/>
                          <w:lang w:val="nl-NL"/>
                        </w:rPr>
                        <w:br/>
                      </w:r>
                      <w:r w:rsidR="009772CD" w:rsidRPr="00D24E9D">
                        <w:rPr>
                          <w:rFonts w:ascii="Arial" w:hAnsi="Arial" w:cs="Arial"/>
                          <w:b/>
                          <w:iCs/>
                          <w:color w:val="000000"/>
                          <w:sz w:val="22"/>
                          <w:szCs w:val="22"/>
                          <w:lang w:val="nl-NL"/>
                        </w:rPr>
                        <w:t>2210.C1</w:t>
                      </w:r>
                      <w:r w:rsidR="009772CD" w:rsidRPr="00D24E9D">
                        <w:rPr>
                          <w:rFonts w:ascii="Arial" w:hAnsi="Arial" w:cs="Arial"/>
                          <w:iCs/>
                          <w:color w:val="000000"/>
                          <w:sz w:val="22"/>
                          <w:szCs w:val="22"/>
                          <w:lang w:val="nl-NL"/>
                        </w:rPr>
                        <w:t xml:space="preserve"> – De doelstellingen voor adviesopdrachten moeten ingaan op </w:t>
                      </w:r>
                      <w:proofErr w:type="spellStart"/>
                      <w:r w:rsidR="009772CD" w:rsidRPr="00D24E9D">
                        <w:rPr>
                          <w:rFonts w:ascii="Arial" w:hAnsi="Arial" w:cs="Arial"/>
                          <w:iCs/>
                          <w:color w:val="000000"/>
                          <w:sz w:val="22"/>
                          <w:szCs w:val="22"/>
                          <w:lang w:val="nl-NL"/>
                        </w:rPr>
                        <w:t>governance</w:t>
                      </w:r>
                      <w:proofErr w:type="spellEnd"/>
                      <w:r w:rsidR="009772CD" w:rsidRPr="00D24E9D">
                        <w:rPr>
                          <w:rFonts w:ascii="Arial" w:hAnsi="Arial" w:cs="Arial"/>
                          <w:iCs/>
                          <w:color w:val="000000"/>
                          <w:sz w:val="22"/>
                          <w:szCs w:val="22"/>
                          <w:lang w:val="nl-NL"/>
                        </w:rPr>
                        <w:t>, risicomanagement en controleprocedures voor zover dit is overeengekomen met de opdrachtgever.</w:t>
                      </w:r>
                    </w:p>
                  </w:txbxContent>
                </v:textbox>
                <w10:wrap type="square" anchorx="margin" anchory="margin"/>
              </v:shape>
            </w:pict>
          </mc:Fallback>
        </mc:AlternateContent>
      </w:r>
      <w:r w:rsidR="00685768" w:rsidRPr="00D24E9D">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9772CD">
                              <w:rPr>
                                <w:color w:val="FFFFFF" w:themeColor="background1"/>
                                <w:sz w:val="50"/>
                                <w:szCs w:val="50"/>
                                <w:lang w:val="nl-NL"/>
                                <w14:textOutline w14:w="9525" w14:cap="flat" w14:cmpd="sng" w14:algn="ctr">
                                  <w14:noFill/>
                                  <w14:prstDash w14:val="solid"/>
                                  <w14:round/>
                                </w14:textOutline>
                              </w:rPr>
                              <w:t>21</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9772CD">
                        <w:rPr>
                          <w:color w:val="FFFFFF" w:themeColor="background1"/>
                          <w:sz w:val="50"/>
                          <w:szCs w:val="50"/>
                          <w:lang w:val="nl-NL"/>
                          <w14:textOutline w14:w="9525" w14:cap="flat" w14:cmpd="sng" w14:algn="ctr">
                            <w14:noFill/>
                            <w14:prstDash w14:val="solid"/>
                            <w14:round/>
                          </w14:textOutline>
                        </w:rPr>
                        <w:t>21</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p>
    <w:p w:rsidR="002F57B5" w:rsidRPr="00D24E9D" w:rsidRDefault="00490DDF" w:rsidP="002F57B5">
      <w:pPr>
        <w:pStyle w:val="TemplateHeadline"/>
        <w:rPr>
          <w:rFonts w:asciiTheme="minorHAnsi" w:hAnsiTheme="minorHAnsi" w:cstheme="minorHAnsi"/>
        </w:rPr>
      </w:pPr>
      <w:r w:rsidRPr="00D24E9D">
        <w:rPr>
          <w:rFonts w:asciiTheme="minorHAnsi" w:hAnsiTheme="minorHAnsi" w:cstheme="minorHAnsi"/>
          <w:noProof/>
          <w:lang w:val="nl-NL" w:eastAsia="nl-NL"/>
        </w:rPr>
        <w:lastRenderedPageBreak/>
        <mc:AlternateContent>
          <mc:Choice Requires="wps">
            <w:drawing>
              <wp:anchor distT="2103120" distB="274320" distL="114300" distR="114300" simplePos="0" relativeHeight="251664384" behindDoc="0" locked="0" layoutInCell="1" allowOverlap="1" wp14:anchorId="7F1E5883" wp14:editId="4A36A3AF">
                <wp:simplePos x="0" y="0"/>
                <wp:positionH relativeFrom="margin">
                  <wp:posOffset>57150</wp:posOffset>
                </wp:positionH>
                <wp:positionV relativeFrom="margin">
                  <wp:align>top</wp:align>
                </wp:positionV>
                <wp:extent cx="6400800" cy="1314450"/>
                <wp:effectExtent l="0" t="0" r="0" b="0"/>
                <wp:wrapSquare wrapText="bothSides"/>
                <wp:docPr id="2" name="Text Box 5"/>
                <wp:cNvGraphicFramePr/>
                <a:graphic xmlns:a="http://schemas.openxmlformats.org/drawingml/2006/main">
                  <a:graphicData uri="http://schemas.microsoft.com/office/word/2010/wordprocessingShape">
                    <wps:wsp>
                      <wps:cNvSpPr txBox="1"/>
                      <wps:spPr>
                        <a:xfrm>
                          <a:off x="0" y="0"/>
                          <a:ext cx="6400800" cy="131445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0DDF" w:rsidRPr="00D24E9D" w:rsidRDefault="00490DDF" w:rsidP="00490DDF">
                            <w:pPr>
                              <w:spacing w:before="100" w:beforeAutospacing="1" w:after="100" w:afterAutospacing="1"/>
                              <w:rPr>
                                <w:rFonts w:ascii="Arial" w:hAnsi="Arial" w:cs="Arial"/>
                                <w:iCs/>
                                <w:color w:val="000000"/>
                                <w:sz w:val="22"/>
                                <w:szCs w:val="22"/>
                                <w:lang w:val="nl-NL"/>
                              </w:rPr>
                            </w:pPr>
                            <w:r w:rsidRPr="00D24E9D">
                              <w:rPr>
                                <w:rFonts w:ascii="Arial" w:hAnsi="Arial" w:cs="Arial"/>
                                <w:b/>
                                <w:iCs/>
                                <w:color w:val="000000"/>
                                <w:sz w:val="22"/>
                                <w:szCs w:val="22"/>
                                <w:lang w:val="nl-NL"/>
                              </w:rPr>
                              <w:t>2210.C2</w:t>
                            </w:r>
                            <w:r w:rsidRPr="00D24E9D">
                              <w:rPr>
                                <w:rFonts w:ascii="Arial" w:hAnsi="Arial" w:cs="Arial"/>
                                <w:iCs/>
                                <w:color w:val="000000"/>
                                <w:sz w:val="22"/>
                                <w:szCs w:val="22"/>
                                <w:lang w:val="nl-NL"/>
                              </w:rPr>
                              <w:t xml:space="preserve"> – De doelstellingen voor adviesopdrachten moeten in overeenstemming zijn met de waarde, strategieën en doelstellingen van de organisatie.  </w:t>
                            </w:r>
                          </w:p>
                          <w:p w:rsidR="00490DDF" w:rsidRPr="00490DDF" w:rsidRDefault="00490DDF" w:rsidP="00490DDF">
                            <w:pPr>
                              <w:spacing w:before="100" w:beforeAutospacing="1" w:after="100" w:afterAutospacing="1"/>
                              <w:jc w:val="right"/>
                              <w:rPr>
                                <w:rFonts w:ascii="Arial" w:hAnsi="Arial" w:cs="Arial"/>
                                <w:iCs/>
                                <w:color w:val="000000"/>
                                <w:sz w:val="22"/>
                                <w:szCs w:val="22"/>
                                <w:lang w:val="nl-NL"/>
                              </w:rPr>
                            </w:pPr>
                            <w:proofErr w:type="spellStart"/>
                            <w:r w:rsidRPr="00490DDF">
                              <w:rPr>
                                <w:rFonts w:ascii="Arial" w:hAnsi="Arial" w:cs="Arial"/>
                                <w:iCs/>
                                <w:color w:val="000000"/>
                                <w:sz w:val="22"/>
                                <w:szCs w:val="22"/>
                                <w:lang w:val="nl-NL"/>
                              </w:rPr>
                              <w:t>Herziene</w:t>
                            </w:r>
                            <w:proofErr w:type="spellEnd"/>
                            <w:r w:rsidRPr="00490DDF">
                              <w:rPr>
                                <w:rFonts w:ascii="Arial" w:hAnsi="Arial" w:cs="Arial"/>
                                <w:iCs/>
                                <w:color w:val="000000"/>
                                <w:sz w:val="22"/>
                                <w:szCs w:val="22"/>
                                <w:lang w:val="nl-NL"/>
                              </w:rPr>
                              <w:t xml:space="preserve"> </w:t>
                            </w:r>
                            <w:r w:rsidRPr="00D24E9D">
                              <w:rPr>
                                <w:rFonts w:ascii="Arial" w:hAnsi="Arial" w:cs="Arial"/>
                                <w:i/>
                                <w:iCs/>
                                <w:color w:val="000000"/>
                                <w:sz w:val="22"/>
                                <w:szCs w:val="22"/>
                                <w:lang w:val="nl-NL"/>
                              </w:rPr>
                              <w:t>Standaarden</w:t>
                            </w:r>
                            <w:r w:rsidRPr="00490DDF">
                              <w:rPr>
                                <w:rFonts w:ascii="Arial" w:hAnsi="Arial" w:cs="Arial"/>
                                <w:iCs/>
                                <w:color w:val="000000"/>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1E5883" id="_x0000_s1028" type="#_x0000_t202" style="position:absolute;margin-left:4.5pt;margin-top:0;width:7in;height:103.5pt;z-index:251664384;visibility:visible;mso-wrap-style:square;mso-height-percent:0;mso-wrap-distance-left:9pt;mso-wrap-distance-top:165.6pt;mso-wrap-distance-right:9pt;mso-wrap-distance-bottom:21.6pt;mso-position-horizontal:absolute;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" fillcolor="#d8d8d8 [2732]" stroked="f">
                <v:textbox inset="14.4pt,23.76pt,14.4pt,23.76pt">
                  <w:txbxContent>
                    <w:p w:rsidR="00490DDF" w:rsidRPr="00D24E9D" w:rsidRDefault="00490DDF" w:rsidP="00490DDF">
                      <w:pPr>
                        <w:spacing w:before="100" w:beforeAutospacing="1" w:after="100" w:afterAutospacing="1"/>
                        <w:rPr>
                          <w:rFonts w:ascii="Arial" w:hAnsi="Arial" w:cs="Arial"/>
                          <w:iCs/>
                          <w:color w:val="000000"/>
                          <w:sz w:val="22"/>
                          <w:szCs w:val="22"/>
                          <w:lang w:val="nl-NL"/>
                        </w:rPr>
                      </w:pPr>
                      <w:r w:rsidRPr="00D24E9D">
                        <w:rPr>
                          <w:rFonts w:ascii="Arial" w:hAnsi="Arial" w:cs="Arial"/>
                          <w:b/>
                          <w:iCs/>
                          <w:color w:val="000000"/>
                          <w:sz w:val="22"/>
                          <w:szCs w:val="22"/>
                          <w:lang w:val="nl-NL"/>
                        </w:rPr>
                        <w:t>2210.C2</w:t>
                      </w:r>
                      <w:r w:rsidRPr="00D24E9D">
                        <w:rPr>
                          <w:rFonts w:ascii="Arial" w:hAnsi="Arial" w:cs="Arial"/>
                          <w:iCs/>
                          <w:color w:val="000000"/>
                          <w:sz w:val="22"/>
                          <w:szCs w:val="22"/>
                          <w:lang w:val="nl-NL"/>
                        </w:rPr>
                        <w:t xml:space="preserve"> – De doelstellingen voor adviesopdrachten moeten in overeenstemming zijn met de waarde, strategieën en doelstellingen van de organisatie.  </w:t>
                      </w:r>
                    </w:p>
                    <w:p w:rsidR="00490DDF" w:rsidRPr="00490DDF" w:rsidRDefault="00490DDF" w:rsidP="00490DDF">
                      <w:pPr>
                        <w:spacing w:before="100" w:beforeAutospacing="1" w:after="100" w:afterAutospacing="1"/>
                        <w:jc w:val="right"/>
                        <w:rPr>
                          <w:rFonts w:ascii="Arial" w:hAnsi="Arial" w:cs="Arial"/>
                          <w:iCs/>
                          <w:color w:val="000000"/>
                          <w:sz w:val="22"/>
                          <w:szCs w:val="22"/>
                          <w:lang w:val="nl-NL"/>
                        </w:rPr>
                      </w:pPr>
                      <w:proofErr w:type="spellStart"/>
                      <w:r w:rsidRPr="00490DDF">
                        <w:rPr>
                          <w:rFonts w:ascii="Arial" w:hAnsi="Arial" w:cs="Arial"/>
                          <w:iCs/>
                          <w:color w:val="000000"/>
                          <w:sz w:val="22"/>
                          <w:szCs w:val="22"/>
                          <w:lang w:val="nl-NL"/>
                        </w:rPr>
                        <w:t>Herziene</w:t>
                      </w:r>
                      <w:proofErr w:type="spellEnd"/>
                      <w:r w:rsidRPr="00490DDF">
                        <w:rPr>
                          <w:rFonts w:ascii="Arial" w:hAnsi="Arial" w:cs="Arial"/>
                          <w:iCs/>
                          <w:color w:val="000000"/>
                          <w:sz w:val="22"/>
                          <w:szCs w:val="22"/>
                          <w:lang w:val="nl-NL"/>
                        </w:rPr>
                        <w:t xml:space="preserve"> </w:t>
                      </w:r>
                      <w:r w:rsidRPr="00D24E9D">
                        <w:rPr>
                          <w:rFonts w:ascii="Arial" w:hAnsi="Arial" w:cs="Arial"/>
                          <w:i/>
                          <w:iCs/>
                          <w:color w:val="000000"/>
                          <w:sz w:val="22"/>
                          <w:szCs w:val="22"/>
                          <w:lang w:val="nl-NL"/>
                        </w:rPr>
                        <w:t>Standaarden</w:t>
                      </w:r>
                      <w:r w:rsidRPr="00490DDF">
                        <w:rPr>
                          <w:rFonts w:ascii="Arial" w:hAnsi="Arial" w:cs="Arial"/>
                          <w:iCs/>
                          <w:color w:val="000000"/>
                          <w:sz w:val="22"/>
                          <w:szCs w:val="22"/>
                          <w:lang w:val="nl-NL"/>
                        </w:rPr>
                        <w:t xml:space="preserve"> die per 1 januari 2017 van kracht zijn</w:t>
                      </w:r>
                    </w:p>
                  </w:txbxContent>
                </v:textbox>
                <w10:wrap type="square" anchorx="margin" anchory="margin"/>
              </v:shape>
            </w:pict>
          </mc:Fallback>
        </mc:AlternateContent>
      </w:r>
      <w:r w:rsidR="00685768" w:rsidRPr="00D24E9D">
        <w:rPr>
          <w:rFonts w:asciiTheme="minorHAnsi" w:hAnsiTheme="minorHAnsi" w:cstheme="minorHAnsi"/>
          <w:lang w:val="nl-NL"/>
        </w:rPr>
        <w:t xml:space="preserve">Inleiding </w:t>
      </w:r>
    </w:p>
    <w:p w:rsidR="0020103B" w:rsidRPr="00D24E9D" w:rsidRDefault="0020103B" w:rsidP="0020103B">
      <w:pPr>
        <w:pStyle w:val="TemplateBodyText"/>
        <w:rPr>
          <w:rFonts w:asciiTheme="minorHAnsi" w:hAnsiTheme="minorHAnsi" w:cstheme="minorHAnsi"/>
          <w:sz w:val="22"/>
          <w:szCs w:val="22"/>
          <w:lang w:val="nl-NL"/>
        </w:rPr>
      </w:pPr>
      <w:r w:rsidRPr="00D24E9D">
        <w:rPr>
          <w:rFonts w:asciiTheme="minorHAnsi" w:hAnsiTheme="minorHAnsi" w:cstheme="minorHAnsi"/>
          <w:sz w:val="22"/>
          <w:szCs w:val="22"/>
          <w:lang w:val="nl-NL"/>
        </w:rPr>
        <w:t>In Standaard 2210 wordt duidelijk gesteld dat internal auditors doelstellingen moeten vaststellen als onderdeel van de planning van elke opdracht. Doelstellingen worden doorgaans ontwikkeld op basis van belangrijke risico's die zijn geïdentificeerd in verband met het gebied of proces dat wordt onderzocht.</w:t>
      </w:r>
    </w:p>
    <w:p w:rsidR="0020103B" w:rsidRPr="00D24E9D" w:rsidRDefault="0020103B" w:rsidP="0020103B">
      <w:pPr>
        <w:pStyle w:val="TemplateBodyText"/>
        <w:rPr>
          <w:rFonts w:asciiTheme="minorHAnsi" w:hAnsiTheme="minorHAnsi" w:cstheme="minorHAnsi"/>
          <w:sz w:val="22"/>
          <w:szCs w:val="22"/>
          <w:lang w:val="nl-NL"/>
        </w:rPr>
      </w:pPr>
      <w:r w:rsidRPr="00D24E9D">
        <w:rPr>
          <w:rFonts w:asciiTheme="minorHAnsi" w:hAnsiTheme="minorHAnsi" w:cstheme="minorHAnsi"/>
          <w:sz w:val="22"/>
          <w:szCs w:val="22"/>
          <w:lang w:val="nl-NL"/>
        </w:rPr>
        <w:t xml:space="preserve">Internal auditors beginnen het proces van vaststelling van opdrachtdoelstellingen over het algemeen door de overwegingen bij de planning te bekijken (zie Implementatierichtlijn 2201 – Overwegingen bij de planning) evenals het jaarlijkse internal auditplan om een ​​volledig inzicht te krijgen in de reden voor de uitvoering van de opdracht en wat de organisatie wenst te bereiken. Internal auditors kunnen het nuttig vinden om te beginnen zich een inzicht te verschaffen in missie, visie, doelstellingen op korte en lange termijn van de organisatie, alsmede de belangrijkste beleidslijnen en procedures en hoe ze zich verhouden tot het gebied of proces dat wordt onderzocht. Daarnaast is het van belang dat internal auditors een grondig inzicht krijgen in de strategieën, missie en doelstellingen van het gebied of proces dat wordt onderzocht, evenals de </w:t>
      </w:r>
      <w:proofErr w:type="spellStart"/>
      <w:r w:rsidRPr="00D24E9D">
        <w:rPr>
          <w:rFonts w:asciiTheme="minorHAnsi" w:hAnsiTheme="minorHAnsi" w:cstheme="minorHAnsi"/>
          <w:sz w:val="22"/>
          <w:szCs w:val="22"/>
          <w:lang w:val="nl-NL"/>
        </w:rPr>
        <w:t>inputs</w:t>
      </w:r>
      <w:proofErr w:type="spellEnd"/>
      <w:r w:rsidRPr="00D24E9D">
        <w:rPr>
          <w:rFonts w:asciiTheme="minorHAnsi" w:hAnsiTheme="minorHAnsi" w:cstheme="minorHAnsi"/>
          <w:sz w:val="22"/>
          <w:szCs w:val="22"/>
          <w:lang w:val="nl-NL"/>
        </w:rPr>
        <w:t xml:space="preserve"> en </w:t>
      </w:r>
      <w:proofErr w:type="spellStart"/>
      <w:r w:rsidRPr="00D24E9D">
        <w:rPr>
          <w:rFonts w:asciiTheme="minorHAnsi" w:hAnsiTheme="minorHAnsi" w:cstheme="minorHAnsi"/>
          <w:sz w:val="22"/>
          <w:szCs w:val="22"/>
          <w:lang w:val="nl-NL"/>
        </w:rPr>
        <w:t>outputs</w:t>
      </w:r>
      <w:proofErr w:type="spellEnd"/>
      <w:r w:rsidRPr="00D24E9D">
        <w:rPr>
          <w:rFonts w:asciiTheme="minorHAnsi" w:hAnsiTheme="minorHAnsi" w:cstheme="minorHAnsi"/>
          <w:sz w:val="22"/>
          <w:szCs w:val="22"/>
          <w:lang w:val="nl-NL"/>
        </w:rPr>
        <w:t xml:space="preserve"> ervan.</w:t>
      </w:r>
    </w:p>
    <w:p w:rsidR="0020103B" w:rsidRPr="00D24E9D" w:rsidRDefault="0020103B" w:rsidP="0020103B">
      <w:pPr>
        <w:pStyle w:val="TemplateBodyText"/>
        <w:rPr>
          <w:rFonts w:asciiTheme="minorHAnsi" w:hAnsiTheme="minorHAnsi" w:cstheme="minorHAnsi"/>
          <w:sz w:val="22"/>
          <w:szCs w:val="22"/>
          <w:lang w:val="nl-NL"/>
        </w:rPr>
      </w:pPr>
      <w:r w:rsidRPr="00D24E9D">
        <w:rPr>
          <w:rFonts w:asciiTheme="minorHAnsi" w:hAnsiTheme="minorHAnsi" w:cstheme="minorHAnsi"/>
          <w:sz w:val="22"/>
          <w:szCs w:val="22"/>
          <w:lang w:val="nl-NL"/>
        </w:rPr>
        <w:t>Alvorens de opdrachtdoelstellingen vast te stellen, is het nuttig voor internal auditors om te bepalen of er tijdens de planningsfase van de opdracht een risicobeoordeling is uitgevoerd en om een grondig inzicht te krijgen in de risico's van zowel de organisatie als het gebied of proces dat wordt onderzocht. Het is daarnaast essentieel om de verwachtingen van stakeholders, waaronder senior management en het bestuur, te begrijpen.</w:t>
      </w:r>
    </w:p>
    <w:p w:rsidR="002F57B5" w:rsidRPr="00D24E9D" w:rsidRDefault="002F57B5" w:rsidP="002F57B5">
      <w:pPr>
        <w:pStyle w:val="TemplateHeadline"/>
        <w:rPr>
          <w:rFonts w:asciiTheme="minorHAnsi" w:hAnsiTheme="minorHAnsi" w:cstheme="minorHAnsi"/>
          <w:color w:val="000000"/>
          <w:sz w:val="22"/>
          <w:szCs w:val="22"/>
        </w:rPr>
      </w:pPr>
    </w:p>
    <w:p w:rsidR="002F57B5" w:rsidRPr="00D24E9D" w:rsidRDefault="00685768" w:rsidP="002F57B5">
      <w:pPr>
        <w:pStyle w:val="TemplateHeadline"/>
        <w:rPr>
          <w:rFonts w:asciiTheme="minorHAnsi" w:hAnsiTheme="minorHAnsi" w:cstheme="minorHAnsi"/>
        </w:rPr>
      </w:pPr>
      <w:r w:rsidRPr="00D24E9D">
        <w:rPr>
          <w:rFonts w:asciiTheme="minorHAnsi" w:hAnsiTheme="minorHAnsi" w:cstheme="minorHAnsi"/>
          <w:lang w:val="nl-NL"/>
        </w:rPr>
        <w:t xml:space="preserve">Overwegingen bij de implementatie </w:t>
      </w:r>
    </w:p>
    <w:p w:rsidR="0020103B" w:rsidRPr="00D24E9D" w:rsidRDefault="0020103B" w:rsidP="0020103B">
      <w:pPr>
        <w:pStyle w:val="TemplateBodyText"/>
        <w:rPr>
          <w:rFonts w:asciiTheme="minorHAnsi" w:hAnsiTheme="minorHAnsi" w:cstheme="minorHAnsi"/>
          <w:sz w:val="22"/>
          <w:szCs w:val="22"/>
          <w:lang w:val="nl-NL"/>
        </w:rPr>
      </w:pPr>
      <w:r w:rsidRPr="00D24E9D">
        <w:rPr>
          <w:rFonts w:asciiTheme="minorHAnsi" w:hAnsiTheme="minorHAnsi" w:cstheme="minorHAnsi"/>
          <w:sz w:val="22"/>
          <w:szCs w:val="22"/>
          <w:lang w:val="nl-NL"/>
        </w:rPr>
        <w:lastRenderedPageBreak/>
        <w:t xml:space="preserve">Internal auditors kunnen voorlopige doelstellingen van opdrachten formuleren door middel van een evaluatie van het jaarlijkse internal auditplan en resultaten van eerdere opdrachten, besprekingen met stakeholders en door de missie, visie en doelstellingen van het gebied of proces dat wordt onderzocht erbij te betrekken. De voorlopige doelstellingen worden verder versterkt door risicobeoordelingen die zich uitstrekken tot </w:t>
      </w:r>
      <w:proofErr w:type="spellStart"/>
      <w:r w:rsidRPr="00D24E9D">
        <w:rPr>
          <w:rFonts w:asciiTheme="minorHAnsi" w:hAnsiTheme="minorHAnsi" w:cstheme="minorHAnsi"/>
          <w:sz w:val="22"/>
          <w:szCs w:val="22"/>
          <w:lang w:val="nl-NL"/>
        </w:rPr>
        <w:t>governance</w:t>
      </w:r>
      <w:proofErr w:type="spellEnd"/>
      <w:r w:rsidRPr="00D24E9D">
        <w:rPr>
          <w:rFonts w:asciiTheme="minorHAnsi" w:hAnsiTheme="minorHAnsi" w:cstheme="minorHAnsi"/>
          <w:sz w:val="22"/>
          <w:szCs w:val="22"/>
          <w:lang w:val="nl-NL"/>
        </w:rPr>
        <w:t>, risicomanagement en beheersmaatregelen van het onderzochte gebied of proces. De doelstellingen van de opdracht geven aan wat de opdracht specifiek probeert te verwezenlijken en bepalen de reikwijdte van de opdracht (zie Implementatierichtlijn 2220 – Reikwijdte van de opdracht).</w:t>
      </w:r>
    </w:p>
    <w:p w:rsidR="0020103B" w:rsidRPr="00D24E9D" w:rsidRDefault="0020103B" w:rsidP="0020103B">
      <w:pPr>
        <w:pStyle w:val="TemplateBodyText"/>
        <w:rPr>
          <w:rFonts w:asciiTheme="minorHAnsi" w:hAnsiTheme="minorHAnsi" w:cstheme="minorHAnsi"/>
          <w:sz w:val="22"/>
          <w:szCs w:val="22"/>
          <w:lang w:val="nl-NL"/>
        </w:rPr>
      </w:pPr>
      <w:r w:rsidRPr="00D24E9D">
        <w:rPr>
          <w:rFonts w:asciiTheme="minorHAnsi" w:hAnsiTheme="minorHAnsi" w:cstheme="minorHAnsi"/>
          <w:sz w:val="22"/>
          <w:szCs w:val="22"/>
          <w:lang w:val="nl-NL"/>
        </w:rPr>
        <w:t xml:space="preserve">Doelstellingen van de opdracht helpen internal auditors vast te stellen welke procedures moeten worden uitgevoerd. Zij helpen internal auditors ook toetsingen van processen en systemen wat betreft risico's en beheersing tijdens de opdracht te prioriteren. Toetsingen van risico en beheersing bieden in het algemeen assurance met betrekking tot geschiktheid van het ontwerp, operationele effectiviteit, compliance, efficiëntie, nauwkeurigheid en rapportage. </w:t>
      </w:r>
    </w:p>
    <w:p w:rsidR="0020103B" w:rsidRPr="00D24E9D" w:rsidRDefault="0020103B" w:rsidP="0020103B">
      <w:pPr>
        <w:pStyle w:val="TemplateBodyText"/>
        <w:rPr>
          <w:rFonts w:asciiTheme="minorHAnsi" w:hAnsiTheme="minorHAnsi" w:cstheme="minorHAnsi"/>
          <w:sz w:val="22"/>
          <w:szCs w:val="22"/>
          <w:lang w:val="nl-NL"/>
        </w:rPr>
      </w:pPr>
      <w:r w:rsidRPr="00D24E9D">
        <w:rPr>
          <w:rFonts w:asciiTheme="minorHAnsi" w:hAnsiTheme="minorHAnsi" w:cstheme="minorHAnsi"/>
          <w:sz w:val="22"/>
          <w:szCs w:val="22"/>
          <w:lang w:val="nl-NL"/>
        </w:rPr>
        <w:t xml:space="preserve">Het is belangrijk voor internal auditors om doelstellingen vast te stellen die een duidelijk doel hebben, concreet zijn, en een koppeling maken naar de risicobeoordeling. Internal auditors maken vaak gebruik van best </w:t>
      </w:r>
      <w:proofErr w:type="spellStart"/>
      <w:r w:rsidRPr="00D24E9D">
        <w:rPr>
          <w:rFonts w:asciiTheme="minorHAnsi" w:hAnsiTheme="minorHAnsi" w:cstheme="minorHAnsi"/>
          <w:sz w:val="22"/>
          <w:szCs w:val="22"/>
          <w:lang w:val="nl-NL"/>
        </w:rPr>
        <w:t>practices</w:t>
      </w:r>
      <w:proofErr w:type="spellEnd"/>
      <w:r w:rsidRPr="00D24E9D">
        <w:rPr>
          <w:rFonts w:asciiTheme="minorHAnsi" w:hAnsiTheme="minorHAnsi" w:cstheme="minorHAnsi"/>
          <w:sz w:val="22"/>
          <w:szCs w:val="22"/>
          <w:lang w:val="nl-NL"/>
        </w:rPr>
        <w:t xml:space="preserve"> en raamwerken, zoals de raamwerken van The </w:t>
      </w:r>
      <w:proofErr w:type="spellStart"/>
      <w:r w:rsidRPr="00D24E9D">
        <w:rPr>
          <w:rFonts w:asciiTheme="minorHAnsi" w:hAnsiTheme="minorHAnsi" w:cstheme="minorHAnsi"/>
          <w:sz w:val="22"/>
          <w:szCs w:val="22"/>
          <w:lang w:val="nl-NL"/>
        </w:rPr>
        <w:t>Committee</w:t>
      </w:r>
      <w:proofErr w:type="spellEnd"/>
      <w:r w:rsidRPr="00D24E9D">
        <w:rPr>
          <w:rFonts w:asciiTheme="minorHAnsi" w:hAnsiTheme="minorHAnsi" w:cstheme="minorHAnsi"/>
          <w:sz w:val="22"/>
          <w:szCs w:val="22"/>
          <w:lang w:val="nl-NL"/>
        </w:rPr>
        <w:t xml:space="preserve"> of Sponsoring </w:t>
      </w:r>
      <w:proofErr w:type="spellStart"/>
      <w:r w:rsidRPr="00D24E9D">
        <w:rPr>
          <w:rFonts w:asciiTheme="minorHAnsi" w:hAnsiTheme="minorHAnsi" w:cstheme="minorHAnsi"/>
          <w:sz w:val="22"/>
          <w:szCs w:val="22"/>
          <w:lang w:val="nl-NL"/>
        </w:rPr>
        <w:t>Organizations</w:t>
      </w:r>
      <w:proofErr w:type="spellEnd"/>
      <w:r w:rsidRPr="00D24E9D">
        <w:rPr>
          <w:rFonts w:asciiTheme="minorHAnsi" w:hAnsiTheme="minorHAnsi" w:cstheme="minorHAnsi"/>
          <w:sz w:val="22"/>
          <w:szCs w:val="22"/>
          <w:lang w:val="nl-NL"/>
        </w:rPr>
        <w:t xml:space="preserve"> van de Treadway </w:t>
      </w:r>
      <w:proofErr w:type="spellStart"/>
      <w:r w:rsidRPr="00D24E9D">
        <w:rPr>
          <w:rFonts w:asciiTheme="minorHAnsi" w:hAnsiTheme="minorHAnsi" w:cstheme="minorHAnsi"/>
          <w:sz w:val="22"/>
          <w:szCs w:val="22"/>
          <w:lang w:val="nl-NL"/>
        </w:rPr>
        <w:t>Commission</w:t>
      </w:r>
      <w:proofErr w:type="spellEnd"/>
      <w:r w:rsidRPr="00D24E9D">
        <w:rPr>
          <w:rFonts w:asciiTheme="minorHAnsi" w:hAnsiTheme="minorHAnsi" w:cstheme="minorHAnsi"/>
          <w:sz w:val="22"/>
          <w:szCs w:val="22"/>
          <w:lang w:val="nl-NL"/>
        </w:rPr>
        <w:t xml:space="preserve"> of ISO 31000, bij het vaststellen van doelstellingen om risico's en beheersingsmaatregelen te behandelen.</w:t>
      </w:r>
    </w:p>
    <w:p w:rsidR="0020103B" w:rsidRPr="00D24E9D" w:rsidRDefault="0020103B" w:rsidP="0020103B">
      <w:pPr>
        <w:pStyle w:val="TemplateBodyText"/>
        <w:rPr>
          <w:rFonts w:asciiTheme="minorHAnsi" w:hAnsiTheme="minorHAnsi" w:cstheme="minorHAnsi"/>
          <w:sz w:val="22"/>
          <w:szCs w:val="22"/>
          <w:lang w:val="nl-NL"/>
        </w:rPr>
      </w:pPr>
      <w:r w:rsidRPr="00D24E9D">
        <w:rPr>
          <w:rFonts w:asciiTheme="minorHAnsi" w:hAnsiTheme="minorHAnsi" w:cstheme="minorHAnsi"/>
          <w:sz w:val="22"/>
          <w:szCs w:val="22"/>
          <w:lang w:val="nl-NL"/>
        </w:rPr>
        <w:t>Tijdens het plannen van de opdracht is het nuttig voor internal auditors om een ​​planningsmemo te ontwikkelen, waarmee ze de doelstellingen, reikwijdte, risicobeoordeling en geprioriteerde gebieden voor toetsingen kunnen documenteren. Het planningsmemo is ook een belangrijk document om doelstellingen, reikwijdte en andere belangrijke achtergrondinformatie van de opdracht aan leden van het auditteam te communiceren.</w:t>
      </w:r>
    </w:p>
    <w:p w:rsidR="0020103B" w:rsidRPr="00D24E9D" w:rsidRDefault="0020103B" w:rsidP="0020103B">
      <w:pPr>
        <w:pStyle w:val="TemplateBodyText"/>
        <w:rPr>
          <w:rFonts w:asciiTheme="minorHAnsi" w:hAnsiTheme="minorHAnsi" w:cstheme="minorHAnsi"/>
          <w:sz w:val="22"/>
          <w:szCs w:val="22"/>
          <w:lang w:val="nl-NL"/>
        </w:rPr>
      </w:pPr>
      <w:r w:rsidRPr="00D24E9D">
        <w:rPr>
          <w:rFonts w:asciiTheme="minorHAnsi" w:hAnsiTheme="minorHAnsi" w:cstheme="minorHAnsi"/>
          <w:sz w:val="22"/>
          <w:szCs w:val="22"/>
          <w:lang w:val="nl-NL"/>
        </w:rPr>
        <w:t>Implementatierichtlijn 2300 – Uitvoering van de opdracht, biedt aanvullende richtlijnen voor de wijze waarop de doelstellingen van de opdracht kunnen worden bereikt.</w:t>
      </w:r>
    </w:p>
    <w:p w:rsidR="002F57B5" w:rsidRPr="00D24E9D" w:rsidRDefault="002F57B5" w:rsidP="002F57B5">
      <w:pPr>
        <w:pStyle w:val="TemplateHeadline"/>
        <w:rPr>
          <w:rFonts w:asciiTheme="minorHAnsi" w:hAnsiTheme="minorHAnsi" w:cstheme="minorHAnsi"/>
          <w:color w:val="000000"/>
          <w:sz w:val="22"/>
          <w:szCs w:val="22"/>
        </w:rPr>
      </w:pPr>
    </w:p>
    <w:p w:rsidR="00FE4706" w:rsidRPr="00D24E9D" w:rsidRDefault="00685768" w:rsidP="002F57B5">
      <w:pPr>
        <w:pStyle w:val="TemplateHeadline"/>
        <w:rPr>
          <w:rFonts w:asciiTheme="minorHAnsi" w:hAnsiTheme="minorHAnsi" w:cstheme="minorHAnsi"/>
          <w:lang w:val="nl-NL"/>
        </w:rPr>
      </w:pPr>
      <w:r w:rsidRPr="00D24E9D">
        <w:rPr>
          <w:rFonts w:asciiTheme="minorHAnsi" w:hAnsiTheme="minorHAnsi" w:cstheme="minorHAnsi"/>
          <w:lang w:val="nl-NL"/>
        </w:rPr>
        <w:t>Overwegingen b</w:t>
      </w:r>
      <w:r w:rsidR="002F57B5" w:rsidRPr="00D24E9D">
        <w:rPr>
          <w:rFonts w:asciiTheme="minorHAnsi" w:hAnsiTheme="minorHAnsi" w:cstheme="minorHAnsi"/>
          <w:lang w:val="nl-NL"/>
        </w:rPr>
        <w:t>ij het aantonen van de naleving</w:t>
      </w:r>
    </w:p>
    <w:p w:rsidR="0020103B" w:rsidRPr="00D24E9D" w:rsidRDefault="0020103B" w:rsidP="0020103B">
      <w:pPr>
        <w:pStyle w:val="TemplateBodyText"/>
        <w:rPr>
          <w:rFonts w:asciiTheme="minorHAnsi" w:hAnsiTheme="minorHAnsi" w:cstheme="minorHAnsi"/>
          <w:sz w:val="22"/>
          <w:szCs w:val="22"/>
          <w:lang w:val="nl-NL"/>
        </w:rPr>
      </w:pPr>
      <w:r w:rsidRPr="00D24E9D">
        <w:rPr>
          <w:rFonts w:asciiTheme="minorHAnsi" w:hAnsiTheme="minorHAnsi" w:cstheme="minorHAnsi"/>
          <w:sz w:val="22"/>
          <w:szCs w:val="22"/>
          <w:lang w:val="nl-NL"/>
        </w:rPr>
        <w:lastRenderedPageBreak/>
        <w:t>Documenten die naleving van Standaard 2210 kunnen aantonen, omvatten het planningsmemo dat de doelstellingen van de opdracht bevat, evenals het goedgekeurde auditwerkprogramma, dat ook de doelstellingen vermeldt. De doelstellingen van de opdracht dienen ook in de definitieve opdrachtcommunicatie te worden geformuleerd.</w:t>
      </w:r>
    </w:p>
    <w:p w:rsidR="00D24E9D" w:rsidRDefault="0020103B" w:rsidP="0020103B">
      <w:pPr>
        <w:pStyle w:val="TemplateBodyText"/>
        <w:rPr>
          <w:rFonts w:asciiTheme="minorHAnsi" w:hAnsiTheme="minorHAnsi" w:cstheme="minorHAnsi"/>
          <w:lang w:val="nl-NL"/>
        </w:rPr>
      </w:pPr>
      <w:r w:rsidRPr="00D24E9D">
        <w:rPr>
          <w:rFonts w:asciiTheme="minorHAnsi" w:hAnsiTheme="minorHAnsi" w:cstheme="minorHAnsi"/>
          <w:sz w:val="22"/>
          <w:szCs w:val="22"/>
          <w:lang w:val="nl-NL"/>
        </w:rPr>
        <w:t>Aanvullende documentatie die naleving kan illustreren, omvat ondersteunende dossiers voor de opdracht, zoals notulen van vergaderingen of notities van besprekingen tijdens interacties met stakeholders. Deze documenten kunnen aangeven hoe de doelstellingen van de opdracht zijn afgeleid. Beleidsregels en procedures die beschrijven welke stappen internal auditors</w:t>
      </w:r>
      <w:r w:rsidRPr="00D24E9D">
        <w:rPr>
          <w:rFonts w:asciiTheme="minorHAnsi" w:hAnsiTheme="minorHAnsi" w:cstheme="minorHAnsi"/>
          <w:lang w:val="nl-NL"/>
        </w:rPr>
        <w:t xml:space="preserve"> </w:t>
      </w:r>
      <w:r w:rsidRPr="00D24E9D">
        <w:rPr>
          <w:rFonts w:asciiTheme="minorHAnsi" w:hAnsiTheme="minorHAnsi" w:cstheme="minorHAnsi"/>
          <w:sz w:val="22"/>
          <w:szCs w:val="22"/>
          <w:lang w:val="nl-NL"/>
        </w:rPr>
        <w:t>tijdens een opdracht</w:t>
      </w:r>
      <w:r w:rsidRPr="00D24E9D">
        <w:rPr>
          <w:rFonts w:asciiTheme="minorHAnsi" w:hAnsiTheme="minorHAnsi" w:cstheme="minorHAnsi"/>
          <w:lang w:val="nl-NL"/>
        </w:rPr>
        <w:t xml:space="preserve"> </w:t>
      </w:r>
      <w:r w:rsidRPr="00D24E9D">
        <w:rPr>
          <w:rFonts w:asciiTheme="minorHAnsi" w:hAnsiTheme="minorHAnsi" w:cstheme="minorHAnsi"/>
          <w:sz w:val="22"/>
          <w:szCs w:val="22"/>
          <w:lang w:val="nl-NL"/>
        </w:rPr>
        <w:t>dienen te nemen kunnen ook naleving van Standaard 2210 helpen</w:t>
      </w:r>
      <w:r w:rsidR="00D24E9D" w:rsidRPr="00D24E9D">
        <w:rPr>
          <w:rFonts w:asciiTheme="minorHAnsi" w:hAnsiTheme="minorHAnsi" w:cstheme="minorHAnsi"/>
          <w:sz w:val="22"/>
          <w:szCs w:val="22"/>
          <w:lang w:val="nl-NL"/>
        </w:rPr>
        <w:t xml:space="preserve"> aantonen</w:t>
      </w:r>
      <w:r w:rsidRPr="00D24E9D">
        <w:rPr>
          <w:rFonts w:asciiTheme="minorHAnsi" w:hAnsiTheme="minorHAnsi" w:cstheme="minorHAnsi"/>
          <w:lang w:val="nl-NL"/>
        </w:rPr>
        <w:t>.</w:t>
      </w:r>
    </w:p>
    <w:p w:rsidR="00D24E9D" w:rsidRDefault="00D24E9D" w:rsidP="0020103B">
      <w:pPr>
        <w:pStyle w:val="TemplateBodyText"/>
        <w:rPr>
          <w:rFonts w:asciiTheme="minorHAnsi" w:hAnsiTheme="minorHAnsi" w:cstheme="minorHAnsi"/>
          <w:lang w:val="nl-NL"/>
        </w:rPr>
      </w:pPr>
    </w:p>
    <w:p w:rsidR="00D24E9D" w:rsidRDefault="00D24E9D" w:rsidP="0020103B">
      <w:pPr>
        <w:pStyle w:val="TemplateBodyText"/>
        <w:rPr>
          <w:rFonts w:asciiTheme="minorHAnsi" w:hAnsiTheme="minorHAnsi" w:cstheme="minorHAnsi"/>
          <w:lang w:val="nl-NL"/>
        </w:rPr>
      </w:pPr>
    </w:p>
    <w:p w:rsidR="00D24E9D" w:rsidRPr="00D24E9D" w:rsidRDefault="00D24E9D" w:rsidP="0020103B">
      <w:pPr>
        <w:pStyle w:val="TemplateBodyText"/>
        <w:rPr>
          <w:rFonts w:asciiTheme="minorHAnsi" w:hAnsiTheme="minorHAnsi" w:cstheme="minorHAnsi"/>
          <w:lang w:val="nl-NL"/>
        </w:rPr>
      </w:pPr>
      <w:bookmarkStart w:id="0" w:name="_GoBack"/>
      <w:bookmarkEnd w:id="0"/>
      <w:r w:rsidRPr="00D24E9D">
        <w:rPr>
          <w:rFonts w:asciiTheme="minorHAnsi" w:hAnsiTheme="minorHAnsi" w:cstheme="minorHAnsi"/>
          <w:noProof/>
          <w:sz w:val="22"/>
          <w:szCs w:val="22"/>
          <w:lang w:val="nl-NL" w:eastAsia="nl-NL"/>
        </w:rPr>
        <w:lastRenderedPageBreak/>
        <mc:AlternateContent>
          <mc:Choice Requires="wps">
            <w:drawing>
              <wp:anchor distT="457200" distB="274320" distL="114300" distR="114300" simplePos="0" relativeHeight="251666432" behindDoc="0" locked="0" layoutInCell="1" allowOverlap="1" wp14:anchorId="17FEE16E" wp14:editId="281AF55B">
                <wp:simplePos x="0" y="0"/>
                <wp:positionH relativeFrom="margin">
                  <wp:align>right</wp:align>
                </wp:positionH>
                <wp:positionV relativeFrom="page">
                  <wp:posOffset>3837940</wp:posOffset>
                </wp:positionV>
                <wp:extent cx="6400800" cy="5143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4350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D24E9D" w:rsidRPr="00E6381B" w:rsidRDefault="00D24E9D" w:rsidP="00D24E9D">
                            <w:pPr>
                              <w:pStyle w:val="BoilerplateHeadline"/>
                            </w:pPr>
                            <w:r w:rsidRPr="00E6381B">
                              <w:rPr>
                                <w:lang w:val="nl-NL"/>
                              </w:rPr>
                              <w:t xml:space="preserve">Over het IIA </w:t>
                            </w:r>
                          </w:p>
                          <w:p w:rsidR="00D24E9D" w:rsidRPr="001A0D5D" w:rsidRDefault="00D24E9D" w:rsidP="00D24E9D">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D24E9D" w:rsidRPr="00E6381B" w:rsidRDefault="00D24E9D" w:rsidP="00D24E9D">
                            <w:pPr>
                              <w:pStyle w:val="BoilerplateHeadline"/>
                            </w:pPr>
                            <w:r w:rsidRPr="00E6381B">
                              <w:rPr>
                                <w:lang w:val="nl-NL"/>
                              </w:rPr>
                              <w:t>Over de Implementatierichtlijnen</w:t>
                            </w:r>
                          </w:p>
                          <w:p w:rsidR="00D24E9D" w:rsidRDefault="00D24E9D" w:rsidP="00D24E9D">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D24E9D" w:rsidRDefault="00D24E9D" w:rsidP="00D24E9D">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D24E9D" w:rsidRDefault="00D24E9D" w:rsidP="00D24E9D">
                            <w:pPr>
                              <w:pStyle w:val="BoilerplateBodyText"/>
                              <w:ind w:right="60"/>
                            </w:pPr>
                            <w:r>
                              <w:rPr>
                                <w:lang w:val="nl-NL"/>
                              </w:rPr>
                              <w:t xml:space="preserve">Andere gezaghebbende richtlijnen van het IIA kunt u vinden op onze websites: www.globaliia.org/standards-guidance en www.theiia.org/guidance. </w:t>
                            </w:r>
                          </w:p>
                          <w:p w:rsidR="00D24E9D" w:rsidRDefault="00D24E9D" w:rsidP="00D24E9D">
                            <w:pPr>
                              <w:pStyle w:val="BoilerplateHeadline"/>
                            </w:pPr>
                            <w:r>
                              <w:rPr>
                                <w:lang w:val="nl-NL"/>
                              </w:rPr>
                              <w:t>Disclaimer</w:t>
                            </w:r>
                          </w:p>
                          <w:p w:rsidR="00D24E9D" w:rsidRDefault="00D24E9D" w:rsidP="00D24E9D">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D24E9D" w:rsidRDefault="00D24E9D" w:rsidP="00D24E9D">
                            <w:pPr>
                              <w:pStyle w:val="BoilerplateHeadline"/>
                              <w:spacing w:after="60"/>
                            </w:pPr>
                            <w:r>
                              <w:rPr>
                                <w:lang w:val="nl-NL"/>
                              </w:rPr>
                              <w:t>Auteursrecht</w:t>
                            </w:r>
                          </w:p>
                          <w:p w:rsidR="00D24E9D" w:rsidRDefault="00D24E9D" w:rsidP="00D24E9D">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D24E9D" w:rsidRPr="00E6381B" w:rsidRDefault="00D24E9D" w:rsidP="00D24E9D"/>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FEE16E" id="Text Box 1" o:spid="_x0000_s1029" type="#_x0000_t202" style="position:absolute;margin-left:452.8pt;margin-top:302.2pt;width:7in;height:405pt;z-index:251666432;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" fillcolor="#d9d9d9" stroked="f">
                <v:textbox inset="14.4pt,23.76pt,14.4pt,23.76pt">
                  <w:txbxContent>
                    <w:p w:rsidR="00D24E9D" w:rsidRPr="00E6381B" w:rsidRDefault="00D24E9D" w:rsidP="00D24E9D">
                      <w:pPr>
                        <w:pStyle w:val="BoilerplateHeadline"/>
                      </w:pPr>
                      <w:r w:rsidRPr="00E6381B">
                        <w:rPr>
                          <w:lang w:val="nl-NL"/>
                        </w:rPr>
                        <w:t xml:space="preserve">Over het IIA </w:t>
                      </w:r>
                    </w:p>
                    <w:p w:rsidR="00D24E9D" w:rsidRPr="001A0D5D" w:rsidRDefault="00D24E9D" w:rsidP="00D24E9D">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D24E9D" w:rsidRPr="00E6381B" w:rsidRDefault="00D24E9D" w:rsidP="00D24E9D">
                      <w:pPr>
                        <w:pStyle w:val="BoilerplateHeadline"/>
                      </w:pPr>
                      <w:r w:rsidRPr="00E6381B">
                        <w:rPr>
                          <w:lang w:val="nl-NL"/>
                        </w:rPr>
                        <w:t>Over de Implementatierichtlijnen</w:t>
                      </w:r>
                    </w:p>
                    <w:p w:rsidR="00D24E9D" w:rsidRDefault="00D24E9D" w:rsidP="00D24E9D">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D24E9D" w:rsidRDefault="00D24E9D" w:rsidP="00D24E9D">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D24E9D" w:rsidRDefault="00D24E9D" w:rsidP="00D24E9D">
                      <w:pPr>
                        <w:pStyle w:val="BoilerplateBodyText"/>
                        <w:ind w:right="60"/>
                      </w:pPr>
                      <w:r>
                        <w:rPr>
                          <w:lang w:val="nl-NL"/>
                        </w:rPr>
                        <w:t xml:space="preserve">Andere gezaghebbende richtlijnen van het IIA kunt u vinden op onze websites: www.globaliia.org/standards-guidance en www.theiia.org/guidance. </w:t>
                      </w:r>
                    </w:p>
                    <w:p w:rsidR="00D24E9D" w:rsidRDefault="00D24E9D" w:rsidP="00D24E9D">
                      <w:pPr>
                        <w:pStyle w:val="BoilerplateHeadline"/>
                      </w:pPr>
                      <w:r>
                        <w:rPr>
                          <w:lang w:val="nl-NL"/>
                        </w:rPr>
                        <w:t>Disclaimer</w:t>
                      </w:r>
                    </w:p>
                    <w:p w:rsidR="00D24E9D" w:rsidRDefault="00D24E9D" w:rsidP="00D24E9D">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D24E9D" w:rsidRDefault="00D24E9D" w:rsidP="00D24E9D">
                      <w:pPr>
                        <w:pStyle w:val="BoilerplateHeadline"/>
                        <w:spacing w:after="60"/>
                      </w:pPr>
                      <w:r>
                        <w:rPr>
                          <w:lang w:val="nl-NL"/>
                        </w:rPr>
                        <w:t>Auteursrecht</w:t>
                      </w:r>
                    </w:p>
                    <w:p w:rsidR="00D24E9D" w:rsidRDefault="00D24E9D" w:rsidP="00D24E9D">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D24E9D" w:rsidRPr="00E6381B" w:rsidRDefault="00D24E9D" w:rsidP="00D24E9D"/>
                  </w:txbxContent>
                </v:textbox>
                <w10:wrap type="square" anchorx="margin" anchory="page"/>
              </v:shape>
            </w:pict>
          </mc:Fallback>
        </mc:AlternateContent>
      </w:r>
    </w:p>
    <w:sectPr w:rsidR="00D24E9D" w:rsidRPr="00D24E9D"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D24E9D">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D24E9D">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D24E9D">
                            <w:rPr>
                              <w:rFonts w:ascii="Arial" w:hAnsi="Arial" w:cs="Arial"/>
                              <w:color w:val="0F1F4B"/>
                              <w:lang w:val="nl-NL"/>
                            </w:rPr>
                            <w:t>2210 -</w:t>
                          </w:r>
                          <w:r w:rsidR="009772CD" w:rsidRPr="009772CD">
                            <w:rPr>
                              <w:rFonts w:ascii="Arial" w:hAnsi="Arial" w:cs="Arial"/>
                              <w:color w:val="0F1F4B"/>
                              <w:lang w:val="nl-NL"/>
                            </w:rPr>
                            <w:t xml:space="preserve"> Doelstellingen van de opdracht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D24E9D">
                      <w:rPr>
                        <w:rFonts w:ascii="Arial" w:hAnsi="Arial" w:cs="Arial"/>
                        <w:color w:val="0F1F4B"/>
                        <w:lang w:val="nl-NL"/>
                      </w:rPr>
                      <w:t>2210 -</w:t>
                    </w:r>
                    <w:r w:rsidR="009772CD" w:rsidRPr="009772CD">
                      <w:rPr>
                        <w:rFonts w:ascii="Arial" w:hAnsi="Arial" w:cs="Arial"/>
                        <w:color w:val="0F1F4B"/>
                        <w:lang w:val="nl-NL"/>
                      </w:rPr>
                      <w:t xml:space="preserve"> Doelstellingen van de opdracht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0103B"/>
    <w:rsid w:val="00284E07"/>
    <w:rsid w:val="002B4989"/>
    <w:rsid w:val="002F57B5"/>
    <w:rsid w:val="00490DDF"/>
    <w:rsid w:val="005C501B"/>
    <w:rsid w:val="00685768"/>
    <w:rsid w:val="0092482D"/>
    <w:rsid w:val="00963DFA"/>
    <w:rsid w:val="009772CD"/>
    <w:rsid w:val="009C730B"/>
    <w:rsid w:val="00B9149D"/>
    <w:rsid w:val="00C6368B"/>
    <w:rsid w:val="00D24E9D"/>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20103B"/>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CB865A-B545-49A3-90E8-E9D975E34AB3}">
  <ds:schemaRefs>
    <ds:schemaRef ds:uri="http://schemas.openxmlformats.org/officeDocument/2006/bibliography"/>
  </ds:schemaRefs>
</ds:datastoreItem>
</file>

<file path=customXml/itemProps2.xml><?xml version="1.0" encoding="utf-8"?>
<ds:datastoreItem xmlns:ds="http://schemas.openxmlformats.org/officeDocument/2006/customXml" ds:itemID="{1B86EEEA-61E3-4E14-8A67-A29437160994}"/>
</file>

<file path=customXml/itemProps3.xml><?xml version="1.0" encoding="utf-8"?>
<ds:datastoreItem xmlns:ds="http://schemas.openxmlformats.org/officeDocument/2006/customXml" ds:itemID="{F00E0581-2487-425C-A9C1-0BA29C443EE8}"/>
</file>

<file path=customXml/itemProps4.xml><?xml version="1.0" encoding="utf-8"?>
<ds:datastoreItem xmlns:ds="http://schemas.openxmlformats.org/officeDocument/2006/customXml" ds:itemID="{83B04C59-5285-4ABD-9553-769C91D07439}"/>
</file>

<file path=docProps/app.xml><?xml version="1.0" encoding="utf-8"?>
<Properties xmlns="http://schemas.openxmlformats.org/officeDocument/2006/extended-properties" xmlns:vt="http://schemas.openxmlformats.org/officeDocument/2006/docPropsVTypes">
  <Template>EF4B9F52</Template>
  <TotalTime>8</TotalTime>
  <Pages>5</Pages>
  <Words>723</Words>
  <Characters>3978</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7</cp:revision>
  <dcterms:created xsi:type="dcterms:W3CDTF">2017-08-21T09:59:00Z</dcterms:created>
  <dcterms:modified xsi:type="dcterms:W3CDTF">2017-08-21T13:53:00Z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