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9D43D1" w:rsidRDefault="00C6368B" w:rsidP="002F57B5">
      <w:pPr>
        <w:pStyle w:val="TemplateHeadline"/>
        <w:rPr>
          <w:rFonts w:asciiTheme="minorHAnsi" w:hAnsiTheme="minorHAnsi" w:cstheme="minorHAnsi"/>
        </w:rPr>
      </w:pPr>
      <w:r w:rsidRPr="009D43D1">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19812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19812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5D3AC9" w:rsidRPr="005D3AC9">
                              <w:rPr>
                                <w:rFonts w:asciiTheme="majorHAnsi" w:hAnsiTheme="majorHAnsi" w:cstheme="majorHAnsi"/>
                                <w:lang w:val="nl-NL"/>
                              </w:rPr>
                              <w:t>2421 – Vergissingen of nalatigheden</w:t>
                            </w:r>
                          </w:p>
                          <w:p w:rsidR="00E269AE" w:rsidRPr="009D43D1" w:rsidRDefault="005D3AC9" w:rsidP="00E269AE">
                            <w:pPr>
                              <w:autoSpaceDE w:val="0"/>
                              <w:autoSpaceDN w:val="0"/>
                              <w:adjustRightInd w:val="0"/>
                              <w:spacing w:before="100" w:beforeAutospacing="1" w:after="100" w:afterAutospacing="1"/>
                              <w:jc w:val="both"/>
                              <w:rPr>
                                <w:rFonts w:ascii="Arial" w:hAnsi="Arial" w:cs="Arial"/>
                                <w:color w:val="000000"/>
                                <w:sz w:val="22"/>
                                <w:szCs w:val="22"/>
                              </w:rPr>
                            </w:pPr>
                            <w:r w:rsidRPr="005D3AC9">
                              <w:rPr>
                                <w:rFonts w:ascii="Arial" w:hAnsi="Arial" w:cs="Arial"/>
                                <w:color w:val="000000"/>
                                <w:sz w:val="22"/>
                                <w:szCs w:val="22"/>
                                <w:lang w:val="nl-NL"/>
                              </w:rPr>
                              <w:t>Indien een definitief rapport een belangrijke vergissing of nalatigheid bevat, moet het hoofd van de internal-auditfunctie de gecorrigeerde informatie doorgeven aan alle partijen die de originele versie van het rapport hebben ontvangen</w:t>
                            </w:r>
                            <w:r w:rsidRPr="009D43D1">
                              <w:rPr>
                                <w:rFonts w:ascii="Arial" w:hAnsi="Arial" w:cs="Arial"/>
                                <w:color w:val="000000"/>
                                <w:sz w:val="22"/>
                                <w:szCs w:val="22"/>
                                <w:lang w:val="nl-NL"/>
                              </w:rPr>
                              <w:t>.</w:t>
                            </w:r>
                          </w:p>
                          <w:p w:rsidR="00963DFA" w:rsidRPr="009D43D1" w:rsidRDefault="00963DFA" w:rsidP="00963DFA">
                            <w:pPr>
                              <w:pStyle w:val="RedBullets"/>
                              <w:numPr>
                                <w:ilvl w:val="0"/>
                                <w:numId w:val="0"/>
                              </w:numPr>
                              <w:jc w:val="right"/>
                              <w:rPr>
                                <w:rFonts w:cstheme="majorHAnsi"/>
                                <w:sz w:val="22"/>
                                <w:szCs w:val="22"/>
                              </w:rPr>
                            </w:pPr>
                            <w:proofErr w:type="spellStart"/>
                            <w:r w:rsidRPr="009D43D1">
                              <w:rPr>
                                <w:rFonts w:cstheme="majorHAnsi"/>
                                <w:sz w:val="22"/>
                                <w:szCs w:val="22"/>
                                <w:lang w:val="nl-NL"/>
                              </w:rPr>
                              <w:t>Herziene</w:t>
                            </w:r>
                            <w:proofErr w:type="spellEnd"/>
                            <w:r w:rsidRPr="009D43D1">
                              <w:rPr>
                                <w:rFonts w:cstheme="majorHAnsi"/>
                                <w:sz w:val="22"/>
                                <w:szCs w:val="22"/>
                                <w:lang w:val="nl-NL"/>
                              </w:rPr>
                              <w:t xml:space="preserve"> </w:t>
                            </w:r>
                            <w:r w:rsidRPr="009D43D1">
                              <w:rPr>
                                <w:rFonts w:cstheme="majorHAnsi"/>
                                <w:i/>
                                <w:sz w:val="22"/>
                                <w:szCs w:val="22"/>
                                <w:lang w:val="nl-NL"/>
                              </w:rPr>
                              <w:t>Standaarden</w:t>
                            </w:r>
                            <w:r w:rsidRPr="009D43D1">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156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5D3AC9" w:rsidRPr="005D3AC9">
                        <w:rPr>
                          <w:rFonts w:asciiTheme="majorHAnsi" w:hAnsiTheme="majorHAnsi" w:cstheme="majorHAnsi"/>
                          <w:lang w:val="nl-NL"/>
                        </w:rPr>
                        <w:t>2421 – Vergissingen of nalatigheden</w:t>
                      </w:r>
                    </w:p>
                    <w:p w:rsidR="00E269AE" w:rsidRPr="009D43D1" w:rsidRDefault="005D3AC9" w:rsidP="00E269AE">
                      <w:pPr>
                        <w:autoSpaceDE w:val="0"/>
                        <w:autoSpaceDN w:val="0"/>
                        <w:adjustRightInd w:val="0"/>
                        <w:spacing w:before="100" w:beforeAutospacing="1" w:after="100" w:afterAutospacing="1"/>
                        <w:jc w:val="both"/>
                        <w:rPr>
                          <w:rFonts w:ascii="Arial" w:hAnsi="Arial" w:cs="Arial"/>
                          <w:color w:val="000000"/>
                          <w:sz w:val="22"/>
                          <w:szCs w:val="22"/>
                        </w:rPr>
                      </w:pPr>
                      <w:r w:rsidRPr="005D3AC9">
                        <w:rPr>
                          <w:rFonts w:ascii="Arial" w:hAnsi="Arial" w:cs="Arial"/>
                          <w:color w:val="000000"/>
                          <w:sz w:val="22"/>
                          <w:szCs w:val="22"/>
                          <w:lang w:val="nl-NL"/>
                        </w:rPr>
                        <w:t>Indien een definitief rapport een belangrijke vergissing of nalatigheid bevat, moet het hoofd van de internal-auditfunctie de gecorrigeerde informatie doorgeven aan alle partijen die de originele versie van het rapport hebben ontvangen</w:t>
                      </w:r>
                      <w:r w:rsidRPr="009D43D1">
                        <w:rPr>
                          <w:rFonts w:ascii="Arial" w:hAnsi="Arial" w:cs="Arial"/>
                          <w:color w:val="000000"/>
                          <w:sz w:val="22"/>
                          <w:szCs w:val="22"/>
                          <w:lang w:val="nl-NL"/>
                        </w:rPr>
                        <w:t>.</w:t>
                      </w:r>
                    </w:p>
                    <w:p w:rsidR="00963DFA" w:rsidRPr="009D43D1" w:rsidRDefault="00963DFA" w:rsidP="00963DFA">
                      <w:pPr>
                        <w:pStyle w:val="RedBullets"/>
                        <w:numPr>
                          <w:ilvl w:val="0"/>
                          <w:numId w:val="0"/>
                        </w:numPr>
                        <w:jc w:val="right"/>
                        <w:rPr>
                          <w:rFonts w:cstheme="majorHAnsi"/>
                          <w:sz w:val="22"/>
                          <w:szCs w:val="22"/>
                        </w:rPr>
                      </w:pPr>
                      <w:proofErr w:type="spellStart"/>
                      <w:r w:rsidRPr="009D43D1">
                        <w:rPr>
                          <w:rFonts w:cstheme="majorHAnsi"/>
                          <w:sz w:val="22"/>
                          <w:szCs w:val="22"/>
                          <w:lang w:val="nl-NL"/>
                        </w:rPr>
                        <w:t>Herziene</w:t>
                      </w:r>
                      <w:proofErr w:type="spellEnd"/>
                      <w:r w:rsidRPr="009D43D1">
                        <w:rPr>
                          <w:rFonts w:cstheme="majorHAnsi"/>
                          <w:sz w:val="22"/>
                          <w:szCs w:val="22"/>
                          <w:lang w:val="nl-NL"/>
                        </w:rPr>
                        <w:t xml:space="preserve"> </w:t>
                      </w:r>
                      <w:r w:rsidRPr="009D43D1">
                        <w:rPr>
                          <w:rFonts w:cstheme="majorHAnsi"/>
                          <w:i/>
                          <w:sz w:val="22"/>
                          <w:szCs w:val="22"/>
                          <w:lang w:val="nl-NL"/>
                        </w:rPr>
                        <w:t>Standaarden</w:t>
                      </w:r>
                      <w:r w:rsidRPr="009D43D1">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9D43D1">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5D3AC9">
                              <w:rPr>
                                <w:color w:val="FFFFFF" w:themeColor="background1"/>
                                <w:sz w:val="50"/>
                                <w:szCs w:val="50"/>
                                <w:lang w:val="nl-NL"/>
                                <w14:textOutline w14:w="9525" w14:cap="flat" w14:cmpd="sng" w14:algn="ctr">
                                  <w14:noFill/>
                                  <w14:prstDash w14:val="solid"/>
                                  <w14:round/>
                                </w14:textOutline>
                              </w:rPr>
                              <w:t>421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5D3AC9">
                        <w:rPr>
                          <w:color w:val="FFFFFF" w:themeColor="background1"/>
                          <w:sz w:val="50"/>
                          <w:szCs w:val="50"/>
                          <w:lang w:val="nl-NL"/>
                          <w14:textOutline w14:w="9525" w14:cap="flat" w14:cmpd="sng" w14:algn="ctr">
                            <w14:noFill/>
                            <w14:prstDash w14:val="solid"/>
                            <w14:round/>
                          </w14:textOutline>
                        </w:rPr>
                        <w:t>421</w:t>
                      </w:r>
                    </w:p>
                  </w:txbxContent>
                </v:textbox>
                <w10:wrap type="square" anchorx="page" anchory="page"/>
              </v:shape>
            </w:pict>
          </mc:Fallback>
        </mc:AlternateContent>
      </w:r>
      <w:r w:rsidR="00685768" w:rsidRPr="009D43D1">
        <w:rPr>
          <w:rFonts w:asciiTheme="minorHAnsi" w:hAnsiTheme="minorHAnsi" w:cstheme="minorHAnsi"/>
          <w:lang w:val="nl-NL"/>
        </w:rPr>
        <w:t xml:space="preserve">Inleiding </w:t>
      </w:r>
    </w:p>
    <w:p w:rsidR="00310FCE" w:rsidRPr="009D43D1" w:rsidRDefault="00310FCE" w:rsidP="00310FCE">
      <w:pPr>
        <w:pStyle w:val="TemplateBodyText"/>
        <w:rPr>
          <w:rFonts w:asciiTheme="minorHAnsi" w:hAnsiTheme="minorHAnsi" w:cstheme="minorHAnsi"/>
          <w:sz w:val="22"/>
          <w:szCs w:val="22"/>
          <w:lang w:val="nl-NL"/>
        </w:rPr>
      </w:pPr>
      <w:r w:rsidRPr="009D43D1">
        <w:rPr>
          <w:rFonts w:asciiTheme="minorHAnsi" w:hAnsiTheme="minorHAnsi" w:cstheme="minorHAnsi"/>
          <w:sz w:val="22"/>
          <w:szCs w:val="22"/>
          <w:lang w:val="nl-NL"/>
        </w:rPr>
        <w:t xml:space="preserve">Het hoofd van de internal auditfunctie (CAE) moet weten welke vergissingen of nalatigheden van belang zullen worden geacht door het bestuur en het senior management. Belang wordt gedefinieerd in de woordenlijst van de </w:t>
      </w:r>
      <w:r w:rsidRPr="009D43D1">
        <w:rPr>
          <w:rFonts w:asciiTheme="minorHAnsi" w:hAnsiTheme="minorHAnsi" w:cstheme="minorHAnsi"/>
          <w:i/>
          <w:iCs/>
          <w:sz w:val="22"/>
          <w:szCs w:val="22"/>
          <w:lang w:val="nl-NL"/>
        </w:rPr>
        <w:t>Internationale standaarden voor de beroepsuitoefening van internal auditing</w:t>
      </w:r>
      <w:r w:rsidRPr="009D43D1">
        <w:rPr>
          <w:rFonts w:asciiTheme="minorHAnsi" w:hAnsiTheme="minorHAnsi" w:cstheme="minorHAnsi"/>
          <w:sz w:val="22"/>
          <w:szCs w:val="22"/>
          <w:lang w:val="nl-NL"/>
        </w:rPr>
        <w:t xml:space="preserve"> als "het relatieve belang van een zaak binnen de context waarin deze wordt beschouwd, met inbegrip van kwantitatieve en kwalitatieve factoren, zoals de omvang, aard, gevolgen, relevantie en impact. Professionele oordeelsvorming helpt internal auditors bij het beoordelen van het belang van zaken binnen de context van de relevante doelstellingen."</w:t>
      </w:r>
    </w:p>
    <w:p w:rsidR="002F57B5" w:rsidRPr="009D43D1" w:rsidRDefault="002F57B5" w:rsidP="002F57B5">
      <w:pPr>
        <w:pStyle w:val="TemplateHeadline"/>
        <w:rPr>
          <w:rFonts w:asciiTheme="minorHAnsi" w:hAnsiTheme="minorHAnsi" w:cstheme="minorHAnsi"/>
          <w:color w:val="000000"/>
          <w:sz w:val="22"/>
          <w:szCs w:val="22"/>
        </w:rPr>
      </w:pPr>
    </w:p>
    <w:p w:rsidR="002F57B5" w:rsidRPr="009D43D1" w:rsidRDefault="00685768" w:rsidP="002F57B5">
      <w:pPr>
        <w:pStyle w:val="TemplateHeadline"/>
        <w:rPr>
          <w:rFonts w:asciiTheme="minorHAnsi" w:hAnsiTheme="minorHAnsi" w:cstheme="minorHAnsi"/>
        </w:rPr>
      </w:pPr>
      <w:r w:rsidRPr="009D43D1">
        <w:rPr>
          <w:rFonts w:asciiTheme="minorHAnsi" w:hAnsiTheme="minorHAnsi" w:cstheme="minorHAnsi"/>
          <w:lang w:val="nl-NL"/>
        </w:rPr>
        <w:t xml:space="preserve">Overwegingen bij de implementatie </w:t>
      </w:r>
    </w:p>
    <w:p w:rsidR="00310FCE" w:rsidRPr="009D43D1" w:rsidRDefault="00310FCE" w:rsidP="00310FCE">
      <w:pPr>
        <w:pStyle w:val="TemplateBodyText"/>
        <w:rPr>
          <w:rFonts w:asciiTheme="minorHAnsi" w:hAnsiTheme="minorHAnsi" w:cstheme="minorHAnsi"/>
          <w:sz w:val="22"/>
          <w:szCs w:val="22"/>
          <w:lang w:val="nl-NL"/>
        </w:rPr>
      </w:pPr>
      <w:r w:rsidRPr="009D43D1">
        <w:rPr>
          <w:rFonts w:asciiTheme="minorHAnsi" w:hAnsiTheme="minorHAnsi" w:cstheme="minorHAnsi"/>
          <w:sz w:val="22"/>
          <w:szCs w:val="22"/>
          <w:lang w:val="nl-NL"/>
        </w:rPr>
        <w:t>Indien de CAE zich bewust wordt van een vergissing of nalatigheid in de definitieve opdrachtcommunicatie, kan hij of zij de volgende vragen overwegen om de betekenis ervan te bepalen:</w:t>
      </w:r>
    </w:p>
    <w:p w:rsidR="00310FCE" w:rsidRPr="009D43D1" w:rsidRDefault="00310FCE" w:rsidP="00310FC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D43D1">
        <w:rPr>
          <w:rFonts w:asciiTheme="minorHAnsi" w:hAnsiTheme="minorHAnsi" w:cstheme="minorHAnsi"/>
          <w:sz w:val="22"/>
          <w:szCs w:val="22"/>
          <w:lang w:val="nl-NL"/>
        </w:rPr>
        <w:t>Zou de vergissing of nalatigheid de resultaten van de opdracht veranderen?</w:t>
      </w:r>
    </w:p>
    <w:p w:rsidR="00310FCE" w:rsidRPr="009D43D1" w:rsidRDefault="00310FCE" w:rsidP="00310FC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D43D1">
        <w:rPr>
          <w:rFonts w:asciiTheme="minorHAnsi" w:hAnsiTheme="minorHAnsi" w:cstheme="minorHAnsi"/>
          <w:sz w:val="22"/>
          <w:szCs w:val="22"/>
          <w:lang w:val="nl-NL"/>
        </w:rPr>
        <w:lastRenderedPageBreak/>
        <w:t>Zou de vergissing of nalatigheid de mening van iemand over de ernst van de bevindingen veranderen?</w:t>
      </w:r>
    </w:p>
    <w:p w:rsidR="00310FCE" w:rsidRPr="009D43D1" w:rsidRDefault="00310FCE" w:rsidP="00310FC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D43D1">
        <w:rPr>
          <w:rFonts w:asciiTheme="minorHAnsi" w:hAnsiTheme="minorHAnsi" w:cstheme="minorHAnsi"/>
          <w:sz w:val="22"/>
          <w:szCs w:val="22"/>
          <w:lang w:val="nl-NL"/>
        </w:rPr>
        <w:t>Zou de vergissing of nalatigheid een conclusie veranderen?</w:t>
      </w:r>
    </w:p>
    <w:p w:rsidR="00310FCE" w:rsidRPr="009D43D1" w:rsidRDefault="00310FCE" w:rsidP="00310FC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D43D1">
        <w:rPr>
          <w:rFonts w:asciiTheme="minorHAnsi" w:hAnsiTheme="minorHAnsi" w:cstheme="minorHAnsi"/>
          <w:sz w:val="22"/>
          <w:szCs w:val="22"/>
          <w:lang w:val="nl-NL"/>
        </w:rPr>
        <w:t>Zou de vergissing of nalatigheid een standpunt veranderen?</w:t>
      </w:r>
    </w:p>
    <w:p w:rsidR="00310FCE" w:rsidRPr="009D43D1" w:rsidRDefault="00310FCE" w:rsidP="00310FC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D43D1">
        <w:rPr>
          <w:rFonts w:asciiTheme="minorHAnsi" w:hAnsiTheme="minorHAnsi" w:cstheme="minorHAnsi"/>
          <w:sz w:val="22"/>
          <w:szCs w:val="22"/>
          <w:lang w:val="nl-NL"/>
        </w:rPr>
        <w:t>Zou de vergissing of nalatigheid een aanbevolen actie veranderen?</w:t>
      </w:r>
    </w:p>
    <w:p w:rsidR="00310FCE" w:rsidRPr="009D43D1" w:rsidRDefault="00310FCE" w:rsidP="00310FCE">
      <w:pPr>
        <w:pStyle w:val="TemplateBodyText"/>
        <w:rPr>
          <w:rFonts w:asciiTheme="minorHAnsi" w:hAnsiTheme="minorHAnsi" w:cstheme="minorHAnsi"/>
          <w:sz w:val="22"/>
          <w:szCs w:val="22"/>
          <w:lang w:val="nl-NL"/>
        </w:rPr>
      </w:pPr>
      <w:r w:rsidRPr="009D43D1">
        <w:rPr>
          <w:rFonts w:asciiTheme="minorHAnsi" w:hAnsiTheme="minorHAnsi" w:cstheme="minorHAnsi"/>
          <w:sz w:val="22"/>
          <w:szCs w:val="22"/>
          <w:lang w:val="nl-NL"/>
        </w:rPr>
        <w:t>Als het antwoord op een van de bovenstaande vragen "ja" is, kan de CAE bepalen dat de vergissing of nalatigheid van belang is. De CAE probeert meestal de oorzaak van de vergissing of nalatigheid te achterhalen om te voorkomen dat zich in de toekomst een soortgelijke situatie voordoet en om te bepalen of de oorzaak in de communicatie aan het senior management en het bestuur moet worden opgenomen. De CAE bepaalt vervolgens de meest geschikte communicatiemethode om ervoor te zorgen dat de gecorrigeerde informatie wordt ontvangen door alle partijen die de oorspronkelijke communicatie hebben ontvangen. Effectief communiceren over vergissingen en nalatigheden en de oorzaken ervan dient ter bescherming van de integriteit en status van de internal auditfunctie.</w:t>
      </w:r>
    </w:p>
    <w:p w:rsidR="002F57B5" w:rsidRPr="009D43D1" w:rsidRDefault="002F57B5" w:rsidP="002F57B5">
      <w:pPr>
        <w:pStyle w:val="TemplateHeadline"/>
        <w:rPr>
          <w:rFonts w:asciiTheme="minorHAnsi" w:hAnsiTheme="minorHAnsi" w:cstheme="minorHAnsi"/>
          <w:color w:val="000000"/>
          <w:sz w:val="22"/>
          <w:szCs w:val="22"/>
        </w:rPr>
      </w:pPr>
    </w:p>
    <w:p w:rsidR="00FE4706" w:rsidRPr="009D43D1" w:rsidRDefault="00685768" w:rsidP="002F57B5">
      <w:pPr>
        <w:pStyle w:val="TemplateHeadline"/>
        <w:rPr>
          <w:rFonts w:asciiTheme="minorHAnsi" w:hAnsiTheme="minorHAnsi" w:cstheme="minorHAnsi"/>
          <w:lang w:val="nl-NL"/>
        </w:rPr>
      </w:pPr>
      <w:r w:rsidRPr="009D43D1">
        <w:rPr>
          <w:rFonts w:asciiTheme="minorHAnsi" w:hAnsiTheme="minorHAnsi" w:cstheme="minorHAnsi"/>
          <w:lang w:val="nl-NL"/>
        </w:rPr>
        <w:t>Overwegingen b</w:t>
      </w:r>
      <w:r w:rsidR="002F57B5" w:rsidRPr="009D43D1">
        <w:rPr>
          <w:rFonts w:asciiTheme="minorHAnsi" w:hAnsiTheme="minorHAnsi" w:cstheme="minorHAnsi"/>
          <w:lang w:val="nl-NL"/>
        </w:rPr>
        <w:t>ij het aantonen van de naleving</w:t>
      </w:r>
    </w:p>
    <w:p w:rsidR="00310FCE" w:rsidRPr="009D43D1" w:rsidRDefault="00310FCE" w:rsidP="00310FCE">
      <w:pPr>
        <w:pStyle w:val="TemplateBodyText"/>
        <w:rPr>
          <w:rFonts w:asciiTheme="minorHAnsi" w:hAnsiTheme="minorHAnsi" w:cstheme="minorHAnsi"/>
          <w:sz w:val="22"/>
          <w:szCs w:val="22"/>
          <w:lang w:val="nl-NL"/>
        </w:rPr>
      </w:pPr>
      <w:r w:rsidRPr="009D43D1">
        <w:rPr>
          <w:rFonts w:asciiTheme="minorHAnsi" w:hAnsiTheme="minorHAnsi" w:cstheme="minorHAnsi"/>
          <w:sz w:val="22"/>
          <w:szCs w:val="22"/>
          <w:lang w:val="nl-NL"/>
        </w:rPr>
        <w:t>Naleving van Standaard 2421 kan worden aangetoond door het bestaan ​​van internal auditbeleid en procedures voor het behandelen van vergissingen en nalatigheden. In e-mailcorrespondentie en andere documenten kan zijn vastgelegd hoe de CAE het belang en de oorzaak van de vergissing of nalatigheid heeft vastgesteld.</w:t>
      </w:r>
    </w:p>
    <w:p w:rsidR="00310FCE" w:rsidRPr="009D43D1" w:rsidRDefault="00310FCE" w:rsidP="00310FCE">
      <w:pPr>
        <w:pStyle w:val="TemplateBodyText"/>
        <w:rPr>
          <w:rFonts w:asciiTheme="minorHAnsi" w:hAnsiTheme="minorHAnsi" w:cstheme="minorHAnsi"/>
          <w:sz w:val="22"/>
          <w:szCs w:val="22"/>
          <w:lang w:val="nl-NL"/>
        </w:rPr>
      </w:pPr>
      <w:r w:rsidRPr="009D43D1">
        <w:rPr>
          <w:rFonts w:asciiTheme="minorHAnsi" w:hAnsiTheme="minorHAnsi" w:cstheme="minorHAnsi"/>
          <w:sz w:val="22"/>
          <w:szCs w:val="22"/>
          <w:lang w:val="nl-NL"/>
        </w:rPr>
        <w:t>Bewijsmaterialen — zoals de agenda van de CAE, notulen van bestuursvergaderingen waarin een vergissing of nalatigheid is besproken, interne memo's en e-mailcorrespondentie — kunnen de specifieke informatie tonen die werd meegedeeld, evenals de wijze en het tijdstip waarop de mededeling werd gedaan. Ten slotte documenteert de originele en gecorrigeerde definitieve communicatie het bewijs van naleving.</w:t>
      </w:r>
    </w:p>
    <w:p w:rsidR="00FE4706" w:rsidRPr="009D43D1" w:rsidRDefault="00FE4706" w:rsidP="002F57B5">
      <w:pPr>
        <w:pStyle w:val="TemplateHeadline"/>
        <w:rPr>
          <w:rFonts w:asciiTheme="minorHAnsi" w:hAnsiTheme="minorHAnsi" w:cstheme="minorHAnsi"/>
          <w:lang w:val="nl-NL"/>
        </w:rPr>
      </w:pPr>
    </w:p>
    <w:p w:rsidR="002F57B5" w:rsidRPr="009D43D1" w:rsidRDefault="00685768" w:rsidP="002F57B5">
      <w:pPr>
        <w:pStyle w:val="TemplateHeadline"/>
        <w:rPr>
          <w:rFonts w:asciiTheme="minorHAnsi" w:hAnsiTheme="minorHAnsi" w:cstheme="minorHAnsi"/>
          <w:lang w:val="nl-NL"/>
        </w:rPr>
      </w:pPr>
      <w:r w:rsidRPr="009D43D1">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3838575</wp:posOffset>
                </wp:positionV>
                <wp:extent cx="6400800" cy="5143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2.25pt;width:7in;height:40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9D43D1">
        <w:rPr>
          <w:rFonts w:asciiTheme="minorHAnsi" w:hAnsiTheme="minorHAnsi" w:cstheme="minorHAnsi"/>
          <w:color w:val="000000"/>
          <w:sz w:val="24"/>
          <w:szCs w:val="24"/>
          <w:lang w:val="nl-NL"/>
        </w:rPr>
        <w:t xml:space="preserve"> </w:t>
      </w:r>
    </w:p>
    <w:sectPr w:rsidR="002F57B5" w:rsidRPr="009D43D1"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9D43D1">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9D43D1">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5D3AC9" w:rsidRPr="005D3AC9">
                            <w:rPr>
                              <w:rFonts w:ascii="Arial" w:hAnsi="Arial" w:cs="Arial"/>
                              <w:color w:val="0F1F4B"/>
                              <w:lang w:val="nl-NL"/>
                            </w:rPr>
                            <w:t xml:space="preserve">2421 </w:t>
                          </w:r>
                          <w:r w:rsidR="009D43D1">
                            <w:rPr>
                              <w:rFonts w:ascii="Arial" w:hAnsi="Arial" w:cs="Arial"/>
                              <w:color w:val="0F1F4B"/>
                              <w:lang w:val="nl-NL"/>
                            </w:rPr>
                            <w:t>-</w:t>
                          </w:r>
                          <w:r w:rsidR="005D3AC9" w:rsidRPr="005D3AC9">
                            <w:rPr>
                              <w:rFonts w:ascii="Arial" w:hAnsi="Arial" w:cs="Arial"/>
                              <w:color w:val="0F1F4B"/>
                              <w:lang w:val="nl-NL"/>
                            </w:rPr>
                            <w:t xml:space="preserve"> Vergissingen of nalatigheden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5D3AC9" w:rsidRPr="005D3AC9">
                      <w:rPr>
                        <w:rFonts w:ascii="Arial" w:hAnsi="Arial" w:cs="Arial"/>
                        <w:color w:val="0F1F4B"/>
                        <w:lang w:val="nl-NL"/>
                      </w:rPr>
                      <w:t xml:space="preserve">2421 </w:t>
                    </w:r>
                    <w:r w:rsidR="009D43D1">
                      <w:rPr>
                        <w:rFonts w:ascii="Arial" w:hAnsi="Arial" w:cs="Arial"/>
                        <w:color w:val="0F1F4B"/>
                        <w:lang w:val="nl-NL"/>
                      </w:rPr>
                      <w:t>-</w:t>
                    </w:r>
                    <w:r w:rsidR="005D3AC9" w:rsidRPr="005D3AC9">
                      <w:rPr>
                        <w:rFonts w:ascii="Arial" w:hAnsi="Arial" w:cs="Arial"/>
                        <w:color w:val="0F1F4B"/>
                        <w:lang w:val="nl-NL"/>
                      </w:rPr>
                      <w:t xml:space="preserve"> Vergissingen of nalatigheden</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310FCE"/>
    <w:rsid w:val="005C501B"/>
    <w:rsid w:val="005D3AC9"/>
    <w:rsid w:val="00685768"/>
    <w:rsid w:val="00963DFA"/>
    <w:rsid w:val="009C730B"/>
    <w:rsid w:val="009D43D1"/>
    <w:rsid w:val="00B9149D"/>
    <w:rsid w:val="00C6368B"/>
    <w:rsid w:val="00E269AE"/>
    <w:rsid w:val="00ED28B4"/>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310FCE"/>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2F543-393A-4B9D-9E39-9CCDFD3746B0}">
  <ds:schemaRefs>
    <ds:schemaRef ds:uri="http://schemas.openxmlformats.org/officeDocument/2006/bibliography"/>
  </ds:schemaRefs>
</ds:datastoreItem>
</file>

<file path=customXml/itemProps2.xml><?xml version="1.0" encoding="utf-8"?>
<ds:datastoreItem xmlns:ds="http://schemas.openxmlformats.org/officeDocument/2006/customXml" ds:itemID="{387F7D7D-4F4B-4C19-BAB6-D7F4477E6001}"/>
</file>

<file path=customXml/itemProps3.xml><?xml version="1.0" encoding="utf-8"?>
<ds:datastoreItem xmlns:ds="http://schemas.openxmlformats.org/officeDocument/2006/customXml" ds:itemID="{03DE6A51-C035-4048-B0D6-4C0A1DDA44E9}"/>
</file>

<file path=customXml/itemProps4.xml><?xml version="1.0" encoding="utf-8"?>
<ds:datastoreItem xmlns:ds="http://schemas.openxmlformats.org/officeDocument/2006/customXml" ds:itemID="{0294AB28-A9AF-4A1F-A492-BFC6DEA8674A}"/>
</file>

<file path=docProps/app.xml><?xml version="1.0" encoding="utf-8"?>
<Properties xmlns="http://schemas.openxmlformats.org/officeDocument/2006/extended-properties" xmlns:vt="http://schemas.openxmlformats.org/officeDocument/2006/docPropsVTypes">
  <Template>B8539297</Template>
  <TotalTime>1</TotalTime>
  <Pages>3</Pages>
  <Words>425</Words>
  <Characters>2343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2017-08-21T11:30:00Z</dcterms:created>
  <dcterms:modified xsi:type="dcterms:W3CDTF">2017-08-21T14:09:00Z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