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2242F" w:rsidRDefault="00C6368B" w:rsidP="00FF046F">
      <w:pPr>
        <w:pStyle w:val="Geenafstand"/>
        <w:rPr>
          <w:rFonts w:cstheme="minorHAnsi"/>
          <w:lang w:val="nl-NL"/>
        </w:rPr>
      </w:pPr>
      <w:r w:rsidRPr="0042242F">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1495425</wp:posOffset>
                </wp:positionV>
                <wp:extent cx="6400800" cy="25622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5622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405DC" w:rsidRDefault="00665553" w:rsidP="002F57B5">
                            <w:pPr>
                              <w:pStyle w:val="TemplateHeadline"/>
                              <w:rPr>
                                <w:rFonts w:asciiTheme="majorHAnsi" w:hAnsiTheme="majorHAnsi" w:cstheme="majorHAnsi"/>
                                <w:lang w:val="nl-NL"/>
                              </w:rPr>
                            </w:pPr>
                            <w:r w:rsidRPr="00D405DC">
                              <w:rPr>
                                <w:rFonts w:asciiTheme="majorHAnsi" w:hAnsiTheme="majorHAnsi" w:cstheme="majorHAnsi"/>
                                <w:lang w:val="nl-NL"/>
                              </w:rPr>
                              <w:t xml:space="preserve">Standaard </w:t>
                            </w:r>
                            <w:r w:rsidR="001E5BA3" w:rsidRPr="00D405DC">
                              <w:rPr>
                                <w:rFonts w:asciiTheme="majorHAnsi" w:hAnsiTheme="majorHAnsi" w:cstheme="majorHAnsi"/>
                                <w:lang w:val="nl-NL"/>
                              </w:rPr>
                              <w:t>1322 – Melding van niet-naleving</w:t>
                            </w:r>
                          </w:p>
                          <w:p w:rsidR="005A0CAD" w:rsidRPr="0042242F" w:rsidRDefault="00D405DC" w:rsidP="002F57B5">
                            <w:pPr>
                              <w:pStyle w:val="RedBullets"/>
                              <w:numPr>
                                <w:ilvl w:val="0"/>
                                <w:numId w:val="0"/>
                              </w:numPr>
                              <w:rPr>
                                <w:rFonts w:asciiTheme="majorHAnsi" w:hAnsiTheme="majorHAnsi" w:cstheme="majorHAnsi"/>
                                <w:sz w:val="22"/>
                                <w:szCs w:val="22"/>
                                <w:lang w:val="nl-NL"/>
                              </w:rPr>
                            </w:pPr>
                            <w:r w:rsidRPr="0042242F">
                              <w:rPr>
                                <w:rFonts w:asciiTheme="majorHAnsi" w:hAnsiTheme="majorHAnsi" w:cstheme="majorHAnsi"/>
                                <w:sz w:val="22"/>
                                <w:szCs w:val="22"/>
                                <w:lang w:val="nl-NL"/>
                              </w:rPr>
                              <w:t>Wanneer de niet-naleving van de definitie van internal audit, de gedragscode of de Standaarden de reikwijdte of de werking van de internal-auditfunctie beïnvloedt, moet het hoofd van de internal-auditfunctie de niet-naleving en de gevolgen daarvan melden aan het senior management en het bestuur.</w:t>
                            </w:r>
                          </w:p>
                          <w:p w:rsidR="00D405DC" w:rsidRPr="0042242F" w:rsidRDefault="00D405DC" w:rsidP="002F57B5">
                            <w:pPr>
                              <w:pStyle w:val="RedBullets"/>
                              <w:numPr>
                                <w:ilvl w:val="0"/>
                                <w:numId w:val="0"/>
                              </w:numPr>
                              <w:rPr>
                                <w:rFonts w:asciiTheme="majorHAnsi" w:hAnsiTheme="majorHAnsi" w:cstheme="majorHAnsi"/>
                                <w:sz w:val="22"/>
                                <w:szCs w:val="22"/>
                                <w:lang w:val="nl-NL"/>
                              </w:rPr>
                            </w:pPr>
                          </w:p>
                          <w:p w:rsidR="00D405DC" w:rsidRPr="0042242F" w:rsidRDefault="00D405DC" w:rsidP="00D405DC">
                            <w:pPr>
                              <w:pStyle w:val="RedBullets"/>
                              <w:numPr>
                                <w:ilvl w:val="0"/>
                                <w:numId w:val="0"/>
                              </w:numPr>
                              <w:jc w:val="right"/>
                              <w:rPr>
                                <w:rFonts w:asciiTheme="majorHAnsi" w:hAnsiTheme="majorHAnsi" w:cstheme="majorHAnsi"/>
                                <w:sz w:val="22"/>
                                <w:szCs w:val="22"/>
                                <w:lang w:val="nl-NL"/>
                              </w:rPr>
                            </w:pPr>
                            <w:proofErr w:type="spellStart"/>
                            <w:r w:rsidRPr="0042242F">
                              <w:rPr>
                                <w:rFonts w:asciiTheme="majorHAnsi" w:hAnsiTheme="majorHAnsi" w:cstheme="majorHAnsi"/>
                                <w:sz w:val="22"/>
                                <w:szCs w:val="22"/>
                                <w:lang w:val="nl-NL"/>
                              </w:rPr>
                              <w:t>Herziene</w:t>
                            </w:r>
                            <w:proofErr w:type="spellEnd"/>
                            <w:r w:rsidRPr="0042242F">
                              <w:rPr>
                                <w:rFonts w:asciiTheme="majorHAnsi" w:hAnsiTheme="majorHAnsi" w:cstheme="majorHAnsi"/>
                                <w:sz w:val="22"/>
                                <w:szCs w:val="22"/>
                                <w:lang w:val="nl-NL"/>
                              </w:rPr>
                              <w:t xml:space="preserve"> </w:t>
                            </w:r>
                            <w:r w:rsidRPr="0042242F">
                              <w:rPr>
                                <w:rFonts w:asciiTheme="majorHAnsi" w:hAnsiTheme="majorHAnsi" w:cstheme="majorHAnsi"/>
                                <w:i/>
                                <w:sz w:val="22"/>
                                <w:szCs w:val="22"/>
                                <w:lang w:val="nl-NL"/>
                              </w:rPr>
                              <w:t>Standaarden</w:t>
                            </w:r>
                            <w:r w:rsidRPr="0042242F">
                              <w:rPr>
                                <w:rFonts w:asciiTheme="majorHAnsi" w:hAnsiTheme="majorHAnsi" w:cstheme="majorHAnsi"/>
                                <w:sz w:val="22"/>
                                <w:szCs w:val="22"/>
                                <w:lang w:val="nl-NL"/>
                              </w:rPr>
                              <w:t xml:space="preserve"> die per 1 januari 2017 van kracht zijn</w:t>
                            </w:r>
                          </w:p>
                          <w:p w:rsidR="002F57B5" w:rsidRPr="0042242F" w:rsidRDefault="002F57B5" w:rsidP="002F57B5">
                            <w:pPr>
                              <w:pStyle w:val="RedBullets"/>
                              <w:numPr>
                                <w:ilvl w:val="0"/>
                                <w:numId w:val="0"/>
                              </w:numPr>
                              <w:rPr>
                                <w:rFonts w:asciiTheme="majorHAnsi" w:hAnsiTheme="majorHAnsi" w:cstheme="majorHAnsi"/>
                                <w:sz w:val="22"/>
                                <w:szCs w:val="22"/>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7.75pt;width:7in;height:201.7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" fillcolor="#d8d8d8 [2732]" stroked="f">
                <v:textbox inset="14.4pt,23.76pt,14.4pt,23.76pt">
                  <w:txbxContent>
                    <w:p w:rsidR="002F57B5" w:rsidRPr="00D405DC" w:rsidRDefault="00665553" w:rsidP="002F57B5">
                      <w:pPr>
                        <w:pStyle w:val="TemplateHeadline"/>
                        <w:rPr>
                          <w:rFonts w:asciiTheme="majorHAnsi" w:hAnsiTheme="majorHAnsi" w:cstheme="majorHAnsi"/>
                          <w:lang w:val="nl-NL"/>
                        </w:rPr>
                      </w:pPr>
                      <w:r w:rsidRPr="00D405DC">
                        <w:rPr>
                          <w:rFonts w:asciiTheme="majorHAnsi" w:hAnsiTheme="majorHAnsi" w:cstheme="majorHAnsi"/>
                          <w:lang w:val="nl-NL"/>
                        </w:rPr>
                        <w:t xml:space="preserve">Standaard </w:t>
                      </w:r>
                      <w:r w:rsidR="001E5BA3" w:rsidRPr="00D405DC">
                        <w:rPr>
                          <w:rFonts w:asciiTheme="majorHAnsi" w:hAnsiTheme="majorHAnsi" w:cstheme="majorHAnsi"/>
                          <w:lang w:val="nl-NL"/>
                        </w:rPr>
                        <w:t>1322 – Melding van niet-naleving</w:t>
                      </w:r>
                    </w:p>
                    <w:p w:rsidR="005A0CAD" w:rsidRPr="0042242F" w:rsidRDefault="00D405DC" w:rsidP="002F57B5">
                      <w:pPr>
                        <w:pStyle w:val="RedBullets"/>
                        <w:numPr>
                          <w:ilvl w:val="0"/>
                          <w:numId w:val="0"/>
                        </w:numPr>
                        <w:rPr>
                          <w:rFonts w:asciiTheme="majorHAnsi" w:hAnsiTheme="majorHAnsi" w:cstheme="majorHAnsi"/>
                          <w:sz w:val="22"/>
                          <w:szCs w:val="22"/>
                          <w:lang w:val="nl-NL"/>
                        </w:rPr>
                      </w:pPr>
                      <w:r w:rsidRPr="0042242F">
                        <w:rPr>
                          <w:rFonts w:asciiTheme="majorHAnsi" w:hAnsiTheme="majorHAnsi" w:cstheme="majorHAnsi"/>
                          <w:sz w:val="22"/>
                          <w:szCs w:val="22"/>
                          <w:lang w:val="nl-NL"/>
                        </w:rPr>
                        <w:t>Wanneer de niet-naleving van de definitie van internal audit, de gedragscode of de Standaarden de reikwijdte of de werking van de internal-auditfunctie beïnvloedt, moet het hoofd van de internal-auditfunctie de niet-naleving en de gevolgen daarvan melden aan het senior management en het bestuur.</w:t>
                      </w:r>
                    </w:p>
                    <w:p w:rsidR="00D405DC" w:rsidRPr="0042242F" w:rsidRDefault="00D405DC" w:rsidP="002F57B5">
                      <w:pPr>
                        <w:pStyle w:val="RedBullets"/>
                        <w:numPr>
                          <w:ilvl w:val="0"/>
                          <w:numId w:val="0"/>
                        </w:numPr>
                        <w:rPr>
                          <w:rFonts w:asciiTheme="majorHAnsi" w:hAnsiTheme="majorHAnsi" w:cstheme="majorHAnsi"/>
                          <w:sz w:val="22"/>
                          <w:szCs w:val="22"/>
                          <w:lang w:val="nl-NL"/>
                        </w:rPr>
                      </w:pPr>
                    </w:p>
                    <w:p w:rsidR="00D405DC" w:rsidRPr="0042242F" w:rsidRDefault="00D405DC" w:rsidP="00D405DC">
                      <w:pPr>
                        <w:pStyle w:val="RedBullets"/>
                        <w:numPr>
                          <w:ilvl w:val="0"/>
                          <w:numId w:val="0"/>
                        </w:numPr>
                        <w:jc w:val="right"/>
                        <w:rPr>
                          <w:rFonts w:asciiTheme="majorHAnsi" w:hAnsiTheme="majorHAnsi" w:cstheme="majorHAnsi"/>
                          <w:sz w:val="22"/>
                          <w:szCs w:val="22"/>
                          <w:lang w:val="nl-NL"/>
                        </w:rPr>
                      </w:pPr>
                      <w:proofErr w:type="spellStart"/>
                      <w:r w:rsidRPr="0042242F">
                        <w:rPr>
                          <w:rFonts w:asciiTheme="majorHAnsi" w:hAnsiTheme="majorHAnsi" w:cstheme="majorHAnsi"/>
                          <w:sz w:val="22"/>
                          <w:szCs w:val="22"/>
                          <w:lang w:val="nl-NL"/>
                        </w:rPr>
                        <w:t>Herziene</w:t>
                      </w:r>
                      <w:proofErr w:type="spellEnd"/>
                      <w:r w:rsidRPr="0042242F">
                        <w:rPr>
                          <w:rFonts w:asciiTheme="majorHAnsi" w:hAnsiTheme="majorHAnsi" w:cstheme="majorHAnsi"/>
                          <w:sz w:val="22"/>
                          <w:szCs w:val="22"/>
                          <w:lang w:val="nl-NL"/>
                        </w:rPr>
                        <w:t xml:space="preserve"> </w:t>
                      </w:r>
                      <w:r w:rsidRPr="0042242F">
                        <w:rPr>
                          <w:rFonts w:asciiTheme="majorHAnsi" w:hAnsiTheme="majorHAnsi" w:cstheme="majorHAnsi"/>
                          <w:i/>
                          <w:sz w:val="22"/>
                          <w:szCs w:val="22"/>
                          <w:lang w:val="nl-NL"/>
                        </w:rPr>
                        <w:t>Standaarden</w:t>
                      </w:r>
                      <w:r w:rsidRPr="0042242F">
                        <w:rPr>
                          <w:rFonts w:asciiTheme="majorHAnsi" w:hAnsiTheme="majorHAnsi" w:cstheme="majorHAnsi"/>
                          <w:sz w:val="22"/>
                          <w:szCs w:val="22"/>
                          <w:lang w:val="nl-NL"/>
                        </w:rPr>
                        <w:t xml:space="preserve"> die per 1 januari 2017 van kracht zijn</w:t>
                      </w:r>
                    </w:p>
                    <w:p w:rsidR="002F57B5" w:rsidRPr="0042242F" w:rsidRDefault="002F57B5" w:rsidP="002F57B5">
                      <w:pPr>
                        <w:pStyle w:val="RedBullets"/>
                        <w:numPr>
                          <w:ilvl w:val="0"/>
                          <w:numId w:val="0"/>
                        </w:numPr>
                        <w:rPr>
                          <w:rFonts w:asciiTheme="majorHAnsi" w:hAnsiTheme="majorHAnsi" w:cstheme="majorHAnsi"/>
                          <w:sz w:val="22"/>
                          <w:szCs w:val="22"/>
                          <w:lang w:val="nl-NL"/>
                        </w:rPr>
                      </w:pPr>
                    </w:p>
                  </w:txbxContent>
                </v:textbox>
                <w10:wrap type="square" anchorx="margin" anchory="margin"/>
              </v:shape>
            </w:pict>
          </mc:Fallback>
        </mc:AlternateContent>
      </w:r>
      <w:r w:rsidR="00685768" w:rsidRPr="0042242F">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1E5BA3">
                              <w:rPr>
                                <w:color w:val="FFFFFF" w:themeColor="background1"/>
                                <w:sz w:val="50"/>
                                <w:szCs w:val="50"/>
                                <w:lang w:val="nl-NL"/>
                                <w14:textOutline w14:w="9525" w14:cap="flat" w14:cmpd="sng" w14:algn="ctr">
                                  <w14:noFill/>
                                  <w14:prstDash w14:val="solid"/>
                                  <w14:round/>
                                </w14:textOutline>
                              </w:rPr>
                              <w:t>322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1E5BA3">
                        <w:rPr>
                          <w:color w:val="FFFFFF" w:themeColor="background1"/>
                          <w:sz w:val="50"/>
                          <w:szCs w:val="50"/>
                          <w:lang w:val="nl-NL"/>
                          <w14:textOutline w14:w="9525" w14:cap="flat" w14:cmpd="sng" w14:algn="ctr">
                            <w14:noFill/>
                            <w14:prstDash w14:val="solid"/>
                            <w14:round/>
                          </w14:textOutline>
                        </w:rPr>
                        <w:t>322</w:t>
                      </w:r>
                    </w:p>
                  </w:txbxContent>
                </v:textbox>
                <w10:wrap type="square" anchorx="page" anchory="page"/>
              </v:shape>
            </w:pict>
          </mc:Fallback>
        </mc:AlternateContent>
      </w:r>
    </w:p>
    <w:p w:rsidR="002F57B5" w:rsidRPr="0042242F" w:rsidRDefault="00685768" w:rsidP="002F57B5">
      <w:pPr>
        <w:pStyle w:val="TemplateHeadline"/>
        <w:rPr>
          <w:rFonts w:asciiTheme="minorHAnsi" w:hAnsiTheme="minorHAnsi" w:cstheme="minorHAnsi"/>
          <w:lang w:val="nl-NL"/>
        </w:rPr>
      </w:pPr>
      <w:r w:rsidRPr="0042242F">
        <w:rPr>
          <w:rFonts w:asciiTheme="minorHAnsi" w:hAnsiTheme="minorHAnsi" w:cstheme="minorHAnsi"/>
          <w:lang w:val="nl-NL"/>
        </w:rPr>
        <w:t xml:space="preserve">Inleiding </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Het hoofd van de internal auditfunctie (CAE) heeft de verantwoordelijkheid dat de internal auditfunctie voortdurend onderworpen is aan toezicht, periodieke zelfevaluaties en onafhankelijke externe evaluaties, zoals vereist door het kwaliteitsbewakings- en verbeterprogramma. Deze interne en externe evaluaties worden ten dele uitgevoerd om de naleving van de </w:t>
      </w:r>
      <w:r w:rsidRPr="0042242F">
        <w:rPr>
          <w:rFonts w:asciiTheme="minorHAnsi" w:hAnsiTheme="minorHAnsi" w:cstheme="minorHAnsi"/>
          <w:i/>
          <w:iCs/>
          <w:sz w:val="22"/>
          <w:szCs w:val="22"/>
          <w:lang w:val="nl-NL"/>
        </w:rPr>
        <w:t>Internationale Standaarden voor de Beroepsuitoefening van internal auditing</w:t>
      </w:r>
      <w:r w:rsidRPr="0042242F">
        <w:rPr>
          <w:rFonts w:asciiTheme="minorHAnsi" w:hAnsiTheme="minorHAnsi" w:cstheme="minorHAnsi"/>
          <w:sz w:val="22"/>
          <w:szCs w:val="22"/>
          <w:lang w:val="nl-NL"/>
        </w:rPr>
        <w:t xml:space="preserve"> (</w:t>
      </w:r>
      <w:r w:rsidRPr="0042242F">
        <w:rPr>
          <w:rFonts w:asciiTheme="minorHAnsi" w:hAnsiTheme="minorHAnsi" w:cstheme="minorHAnsi"/>
          <w:i/>
          <w:iCs/>
          <w:sz w:val="22"/>
          <w:szCs w:val="22"/>
          <w:lang w:val="nl-NL"/>
        </w:rPr>
        <w:t>standaarden</w:t>
      </w:r>
      <w:r w:rsidRPr="0042242F">
        <w:rPr>
          <w:rFonts w:asciiTheme="minorHAnsi" w:hAnsiTheme="minorHAnsi" w:cstheme="minorHAnsi"/>
          <w:sz w:val="22"/>
          <w:szCs w:val="22"/>
          <w:lang w:val="nl-NL"/>
        </w:rPr>
        <w:t>)</w:t>
      </w:r>
      <w:r w:rsidRPr="0042242F">
        <w:rPr>
          <w:rFonts w:asciiTheme="minorHAnsi" w:hAnsiTheme="minorHAnsi" w:cstheme="minorHAnsi"/>
          <w:i/>
          <w:iCs/>
          <w:sz w:val="22"/>
          <w:szCs w:val="22"/>
          <w:lang w:val="nl-NL"/>
        </w:rPr>
        <w:t xml:space="preserve"> </w:t>
      </w:r>
      <w:r w:rsidRPr="0042242F">
        <w:rPr>
          <w:rFonts w:asciiTheme="minorHAnsi" w:hAnsiTheme="minorHAnsi" w:cstheme="minorHAnsi"/>
          <w:sz w:val="22"/>
          <w:szCs w:val="22"/>
          <w:lang w:val="nl-NL"/>
        </w:rPr>
        <w:t>en de Gedragscode van het IIA door de internal auditfunctie te evalueren en er een oordeel over te geven. De CAE dient bekend te zijn met de resultaten van recente interne en externe evaluaties van de internal auditfunctie.</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i/>
          <w:iCs/>
          <w:sz w:val="22"/>
          <w:szCs w:val="22"/>
          <w:lang w:val="nl-NL"/>
        </w:rPr>
        <w:t>Standaard 1322 is van toepassing in gevallen waarin de CAE concludeert dat de internal auditfunctie niet in overeenstemming is met de Standaarden</w:t>
      </w:r>
      <w:r w:rsidRPr="0042242F">
        <w:rPr>
          <w:rFonts w:asciiTheme="minorHAnsi" w:hAnsiTheme="minorHAnsi" w:cstheme="minorHAnsi"/>
          <w:sz w:val="22"/>
          <w:szCs w:val="22"/>
          <w:lang w:val="nl-NL"/>
        </w:rPr>
        <w:t xml:space="preserve"> en de Gedragscode en het gebrek aan naleving kan van invloed zijn op de algehele reikwijdte of werking van de internal auditfunctie. Het is belangrijk dat de CAE inzicht heeft in de verplichte elementen van het internationale raamwerk voor de </w:t>
      </w:r>
      <w:r w:rsidRPr="0042242F">
        <w:rPr>
          <w:rFonts w:asciiTheme="minorHAnsi" w:hAnsiTheme="minorHAnsi" w:cstheme="minorHAnsi"/>
          <w:sz w:val="22"/>
          <w:szCs w:val="22"/>
          <w:lang w:val="nl-NL"/>
        </w:rPr>
        <w:lastRenderedPageBreak/>
        <w:t>beroepsuitoefening, hoe potentiële nalevingsafwijkingen de algehele reikwijdte van de internal auditfunctie kunnen aantasten en de verwachtingen van het bestuur en het senior management voor het rapporteren van dergelijke nalevingskwesties.</w:t>
      </w:r>
    </w:p>
    <w:p w:rsidR="002C0B84" w:rsidRPr="0042242F" w:rsidRDefault="002C0B84" w:rsidP="0081412E">
      <w:pPr>
        <w:pStyle w:val="TemplateHeadline"/>
        <w:rPr>
          <w:rFonts w:asciiTheme="minorHAnsi" w:hAnsiTheme="minorHAnsi" w:cstheme="minorHAnsi"/>
          <w:color w:val="000000"/>
          <w:sz w:val="22"/>
          <w:szCs w:val="22"/>
          <w:lang w:val="nl-NL"/>
        </w:rPr>
      </w:pPr>
    </w:p>
    <w:p w:rsidR="002F57B5" w:rsidRPr="0042242F" w:rsidRDefault="00685768" w:rsidP="002F57B5">
      <w:pPr>
        <w:pStyle w:val="TemplateHeadline"/>
        <w:rPr>
          <w:rFonts w:asciiTheme="minorHAnsi" w:hAnsiTheme="minorHAnsi" w:cstheme="minorHAnsi"/>
          <w:lang w:val="nl-NL"/>
        </w:rPr>
      </w:pPr>
      <w:r w:rsidRPr="0042242F">
        <w:rPr>
          <w:rFonts w:asciiTheme="minorHAnsi" w:hAnsiTheme="minorHAnsi" w:cstheme="minorHAnsi"/>
          <w:lang w:val="nl-NL"/>
        </w:rPr>
        <w:t xml:space="preserve">Overwegingen bij de implementatie </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De resultaten van interne en externe evaluaties en het niveau van naleving van de </w:t>
      </w:r>
      <w:r w:rsidRPr="0042242F">
        <w:rPr>
          <w:rFonts w:asciiTheme="minorHAnsi" w:hAnsiTheme="minorHAnsi" w:cstheme="minorHAnsi"/>
          <w:i/>
          <w:iCs/>
          <w:sz w:val="22"/>
          <w:szCs w:val="22"/>
          <w:lang w:val="nl-NL"/>
        </w:rPr>
        <w:t>Standaarden</w:t>
      </w:r>
      <w:r w:rsidRPr="0042242F">
        <w:rPr>
          <w:rFonts w:asciiTheme="minorHAnsi" w:hAnsiTheme="minorHAnsi" w:cstheme="minorHAnsi"/>
          <w:sz w:val="22"/>
          <w:szCs w:val="22"/>
          <w:lang w:val="nl-NL"/>
        </w:rPr>
        <w:t xml:space="preserve"> door de internal auditfunctie moeten ten minste jaarlijks aan het senior management en het bestuur worden medegedeeld. Deze evaluaties kunnen aantastingen van onafhankelijkheid of objectiviteit, beperkingen van de reikwijdte, beperkingen van middelen of andere omstandigheden blootleggen die invloed kunnen hebben op het vermogen van de internal auditfunctie om haar verantwoordelijkheden tegenover stakeholders te vervullen. Een dergelijke niet-naleving wordt doorgaans gerapporteerd aan het bestuur wanneer deze is geïdentificeerd en in de notulen van een vergadering is vastgelegd.</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Indien een internal auditfunctie niet ten minste eenmaal per vijf jaar een externe evaluatie ondergaat, zou zij bijvoorbeeld niet kunnen verklaren dat zij voldoet aan de </w:t>
      </w:r>
      <w:r w:rsidRPr="0042242F">
        <w:rPr>
          <w:rFonts w:asciiTheme="minorHAnsi" w:hAnsiTheme="minorHAnsi" w:cstheme="minorHAnsi"/>
          <w:i/>
          <w:iCs/>
          <w:sz w:val="22"/>
          <w:szCs w:val="22"/>
          <w:lang w:val="nl-NL"/>
        </w:rPr>
        <w:t>Standaarden</w:t>
      </w:r>
      <w:r w:rsidRPr="0042242F">
        <w:rPr>
          <w:rFonts w:asciiTheme="minorHAnsi" w:hAnsiTheme="minorHAnsi" w:cstheme="minorHAnsi"/>
          <w:sz w:val="22"/>
          <w:szCs w:val="22"/>
          <w:lang w:val="nl-NL"/>
        </w:rPr>
        <w:t xml:space="preserve">(zie Implementatierichtlijn 1321 – Gebruik van de uitdrukking 'In overeenstemming met de </w:t>
      </w:r>
      <w:r w:rsidRPr="0042242F">
        <w:rPr>
          <w:rFonts w:asciiTheme="minorHAnsi" w:hAnsiTheme="minorHAnsi" w:cstheme="minorHAnsi"/>
          <w:i/>
          <w:iCs/>
          <w:sz w:val="22"/>
          <w:szCs w:val="22"/>
          <w:lang w:val="nl-NL"/>
        </w:rPr>
        <w:t>Internationale Standaarden voor de Beroepsuitoefening van internal auditing</w:t>
      </w:r>
      <w:r w:rsidRPr="0042242F">
        <w:rPr>
          <w:rFonts w:asciiTheme="minorHAnsi" w:hAnsiTheme="minorHAnsi" w:cstheme="minorHAnsi"/>
          <w:sz w:val="22"/>
          <w:szCs w:val="22"/>
          <w:lang w:val="nl-NL"/>
        </w:rPr>
        <w:t>”)</w:t>
      </w:r>
      <w:r w:rsidRPr="0042242F">
        <w:rPr>
          <w:rFonts w:asciiTheme="minorHAnsi" w:hAnsiTheme="minorHAnsi" w:cstheme="minorHAnsi"/>
          <w:i/>
          <w:iCs/>
          <w:sz w:val="22"/>
          <w:szCs w:val="22"/>
          <w:lang w:val="nl-NL"/>
        </w:rPr>
        <w:t>.</w:t>
      </w:r>
      <w:r w:rsidRPr="0042242F">
        <w:rPr>
          <w:rFonts w:asciiTheme="minorHAnsi" w:hAnsiTheme="minorHAnsi" w:cstheme="minorHAnsi"/>
          <w:sz w:val="22"/>
          <w:szCs w:val="22"/>
          <w:lang w:val="nl-NL"/>
        </w:rPr>
        <w:t xml:space="preserve"> In zo'n geval zou de CAE de impact van deze niet-naleving evalueren. </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Andere gebruikelijke voorbeelden van niet-naleving zijn, maar zijn niet beperkt tot, de volgende situaties:</w:t>
      </w:r>
    </w:p>
    <w:p w:rsidR="00D067FF" w:rsidRPr="0042242F" w:rsidRDefault="00D067FF" w:rsidP="00D067F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242F">
        <w:rPr>
          <w:rFonts w:asciiTheme="minorHAnsi" w:hAnsiTheme="minorHAnsi" w:cstheme="minorHAnsi"/>
          <w:sz w:val="22"/>
          <w:szCs w:val="22"/>
          <w:lang w:val="nl-NL"/>
        </w:rPr>
        <w:t>Een interne auditor kreeg een auditopdracht, maar voldeed niet aan individuele objectiviteitsvereisten (zie Standaard 1120 – Individuele objectiviteit).</w:t>
      </w:r>
    </w:p>
    <w:p w:rsidR="00D067FF" w:rsidRPr="0042242F" w:rsidRDefault="00D067FF" w:rsidP="00D067F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Een internal auditfunctie nam een opdracht aan zonder te beschikken over de collectieve kennis, vaardigheden en ervaring die nodig zijn om haar taken te vervullen (zie Standaard 1210 – Vakbekwaamheid). </w:t>
      </w:r>
    </w:p>
    <w:p w:rsidR="00D067FF" w:rsidRPr="0042242F" w:rsidRDefault="00D067FF" w:rsidP="00D067F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2242F">
        <w:rPr>
          <w:rFonts w:asciiTheme="minorHAnsi" w:hAnsiTheme="minorHAnsi" w:cstheme="minorHAnsi"/>
          <w:sz w:val="22"/>
          <w:szCs w:val="22"/>
          <w:lang w:val="nl-NL"/>
        </w:rPr>
        <w:t>De CAE heeft geen rekening gehouden met risico's bij het opstellen van het internal auditplan (zie Standaard 2010 – Planning).</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In dergelijke gevallen zou de CAE de niet-naleving moeten evalueren en bepalen of het invloed heeft op de algehele reikwijdte of werking van de internal auditfunctie. Het is ook belangrijk dat de CAE </w:t>
      </w:r>
      <w:r w:rsidRPr="0042242F">
        <w:rPr>
          <w:rFonts w:asciiTheme="minorHAnsi" w:hAnsiTheme="minorHAnsi" w:cstheme="minorHAnsi"/>
          <w:sz w:val="22"/>
          <w:szCs w:val="22"/>
          <w:lang w:val="nl-NL"/>
        </w:rPr>
        <w:lastRenderedPageBreak/>
        <w:t>overweegt of en in hoeverre een situatie van niet-naleving het vermogen van de internal auditfunctie kan beïnvloeden om te voldoen aan haar professionele verantwoordelijkheden en/of verwachtingen van stakeholders. Dergelijke verantwoordelijkheden kunnen onder meer inhouden dat betrouwbare assurance kan wordt geboden op specifieke terreinen binnen de organisatie, dat het auditplan kan worden voltooid en gebieden met een hoog risico kunnen worden aangepakt.</w:t>
      </w:r>
    </w:p>
    <w:p w:rsidR="00D067FF" w:rsidRPr="0042242F" w:rsidRDefault="00D067FF" w:rsidP="00D067FF">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Na deze overweging zal de CAE de niet-naleving, evenals de impact van de niet-naleving, melden aan het senior management en het bestuur. Meldingen van deze aard worden vaak gedaan in een bespreking met het senior management en communicatie aan het bestuur tijdens een bestuursvergadering. De CAE kan ook tijdens privé-sessies met het bestuur, één-op-één</w:t>
      </w:r>
      <w:r w:rsidR="007B24FE" w:rsidRPr="0042242F">
        <w:rPr>
          <w:rFonts w:asciiTheme="minorHAnsi" w:hAnsiTheme="minorHAnsi" w:cstheme="minorHAnsi"/>
          <w:sz w:val="22"/>
          <w:szCs w:val="22"/>
          <w:lang w:val="nl-NL"/>
        </w:rPr>
        <w:t>-</w:t>
      </w:r>
      <w:r w:rsidRPr="0042242F">
        <w:rPr>
          <w:rFonts w:asciiTheme="minorHAnsi" w:hAnsiTheme="minorHAnsi" w:cstheme="minorHAnsi"/>
          <w:sz w:val="22"/>
          <w:szCs w:val="22"/>
          <w:lang w:val="nl-NL"/>
        </w:rPr>
        <w:t>vergaderingen met de voorzitter van het bestuur of via andere passende methoden, niet-naleving bespreken.</w:t>
      </w:r>
    </w:p>
    <w:p w:rsidR="00D067FF" w:rsidRPr="0042242F" w:rsidRDefault="00D067FF" w:rsidP="002F57B5">
      <w:pPr>
        <w:pStyle w:val="TemplateHeadline"/>
        <w:rPr>
          <w:rFonts w:asciiTheme="minorHAnsi" w:hAnsiTheme="minorHAnsi" w:cstheme="minorHAnsi"/>
          <w:color w:val="000000"/>
          <w:sz w:val="22"/>
          <w:szCs w:val="22"/>
          <w:lang w:val="nl-NL"/>
        </w:rPr>
      </w:pPr>
    </w:p>
    <w:p w:rsidR="002F57B5" w:rsidRPr="0042242F" w:rsidRDefault="00685768" w:rsidP="002F57B5">
      <w:pPr>
        <w:pStyle w:val="TemplateHeadline"/>
        <w:rPr>
          <w:rFonts w:asciiTheme="minorHAnsi" w:hAnsiTheme="minorHAnsi" w:cstheme="minorHAnsi"/>
          <w:lang w:val="nl-NL"/>
        </w:rPr>
      </w:pPr>
      <w:r w:rsidRPr="0042242F">
        <w:rPr>
          <w:rFonts w:asciiTheme="minorHAnsi" w:hAnsiTheme="minorHAnsi" w:cstheme="minorHAnsi"/>
          <w:lang w:val="nl-NL"/>
        </w:rPr>
        <w:t>Overwegingen b</w:t>
      </w:r>
      <w:r w:rsidR="002F57B5" w:rsidRPr="0042242F">
        <w:rPr>
          <w:rFonts w:asciiTheme="minorHAnsi" w:hAnsiTheme="minorHAnsi" w:cstheme="minorHAnsi"/>
          <w:lang w:val="nl-NL"/>
        </w:rPr>
        <w:t>ij het aantonen van de naleving</w:t>
      </w:r>
    </w:p>
    <w:p w:rsidR="007B24FE" w:rsidRPr="0042242F" w:rsidRDefault="007B24FE" w:rsidP="00443735">
      <w:pPr>
        <w:pStyle w:val="TemplateBodyText"/>
        <w:rPr>
          <w:rFonts w:asciiTheme="minorHAnsi" w:hAnsiTheme="minorHAnsi" w:cstheme="minorHAnsi"/>
          <w:sz w:val="22"/>
          <w:szCs w:val="22"/>
          <w:lang w:val="nl-NL"/>
        </w:rPr>
      </w:pPr>
      <w:r w:rsidRPr="0042242F">
        <w:rPr>
          <w:rFonts w:asciiTheme="minorHAnsi" w:hAnsiTheme="minorHAnsi" w:cstheme="minorHAnsi"/>
          <w:sz w:val="22"/>
          <w:szCs w:val="22"/>
          <w:lang w:val="nl-NL"/>
        </w:rPr>
        <w:t xml:space="preserve">Om naleving van Standaard 1322 aan te tonen, dient de internal auditfunctie documentatie bij te houden over het optreden en de aard van gevallen van niet-naleving van de </w:t>
      </w:r>
      <w:r w:rsidRPr="0042242F">
        <w:rPr>
          <w:rFonts w:asciiTheme="minorHAnsi" w:hAnsiTheme="minorHAnsi" w:cstheme="minorHAnsi"/>
          <w:i/>
          <w:iCs/>
          <w:sz w:val="22"/>
          <w:szCs w:val="22"/>
          <w:lang w:val="nl-NL"/>
        </w:rPr>
        <w:t>Standaarden</w:t>
      </w:r>
      <w:r w:rsidRPr="0042242F">
        <w:rPr>
          <w:rFonts w:asciiTheme="minorHAnsi" w:hAnsiTheme="minorHAnsi" w:cstheme="minorHAnsi"/>
          <w:sz w:val="22"/>
          <w:szCs w:val="22"/>
          <w:lang w:val="nl-NL"/>
        </w:rPr>
        <w:t xml:space="preserve"> of de Gedragscode. Andere zaken die naleving van Standaard 1322 kunnen aangeven zijn documenten die de vaststelling van de algehele impact van niet-naleving ondersteunen, notulen van bestuursvergaderingen waarin niet-naleving van de Gedragscode of de </w:t>
      </w:r>
      <w:r w:rsidRPr="0042242F">
        <w:rPr>
          <w:rFonts w:asciiTheme="minorHAnsi" w:hAnsiTheme="minorHAnsi" w:cstheme="minorHAnsi"/>
          <w:i/>
          <w:iCs/>
          <w:sz w:val="22"/>
          <w:szCs w:val="22"/>
          <w:lang w:val="nl-NL"/>
        </w:rPr>
        <w:t>Standaarden</w:t>
      </w:r>
      <w:r w:rsidRPr="0042242F">
        <w:rPr>
          <w:rFonts w:asciiTheme="minorHAnsi" w:hAnsiTheme="minorHAnsi" w:cstheme="minorHAnsi"/>
          <w:sz w:val="22"/>
          <w:szCs w:val="22"/>
          <w:lang w:val="nl-NL"/>
        </w:rPr>
        <w:t xml:space="preserve"> door de internal auditfunctie is gemeld, of memo's of e-mails aan het senior management en het bestuur die dergelijke gevallen van niet-naleving bespreken. Dit kan ook resultaten van voltooide interne of externe evaluaties omvatten, evenals eventuele communicatie die het gebrek aan naleving en de invloed ervan op de reikwijdte of de werking van de internal auditfunctie aangeeft.</w:t>
      </w:r>
    </w:p>
    <w:p w:rsidR="002F57B5" w:rsidRPr="0042242F" w:rsidRDefault="00685768" w:rsidP="00443735">
      <w:pPr>
        <w:pStyle w:val="TemplateBodyText"/>
        <w:rPr>
          <w:rFonts w:asciiTheme="minorHAnsi" w:hAnsiTheme="minorHAnsi" w:cstheme="minorHAnsi"/>
          <w:lang w:val="nl-NL"/>
        </w:rPr>
      </w:pPr>
      <w:bookmarkStart w:id="0" w:name="_GoBack"/>
      <w:bookmarkEnd w:id="0"/>
      <w:r w:rsidRPr="0042242F">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3876675</wp:posOffset>
                </wp:positionV>
                <wp:extent cx="6400800" cy="51530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530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5.25pt;width:7in;height:405.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42242F"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2242F">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2242F">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1E5BA3" w:rsidRPr="001E5BA3">
                            <w:rPr>
                              <w:rFonts w:ascii="Arial" w:hAnsi="Arial" w:cs="Arial"/>
                              <w:color w:val="0F1F4B"/>
                              <w:lang w:val="nl-NL"/>
                            </w:rPr>
                            <w:t>1322 – Melding van niet-naleving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1E5BA3" w:rsidRPr="001E5BA3">
                      <w:rPr>
                        <w:rFonts w:ascii="Arial" w:hAnsi="Arial" w:cs="Arial"/>
                        <w:color w:val="0F1F4B"/>
                        <w:lang w:val="nl-NL"/>
                      </w:rPr>
                      <w:t>1322 – Melding van niet-naleving</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F57B5"/>
    <w:rsid w:val="0042242F"/>
    <w:rsid w:val="00443735"/>
    <w:rsid w:val="005A0CAD"/>
    <w:rsid w:val="005C501B"/>
    <w:rsid w:val="00665553"/>
    <w:rsid w:val="00685768"/>
    <w:rsid w:val="007B24FE"/>
    <w:rsid w:val="0081412E"/>
    <w:rsid w:val="008F2569"/>
    <w:rsid w:val="0097657B"/>
    <w:rsid w:val="00A96503"/>
    <w:rsid w:val="00AA0CBD"/>
    <w:rsid w:val="00BC3D33"/>
    <w:rsid w:val="00C6368B"/>
    <w:rsid w:val="00D067FF"/>
    <w:rsid w:val="00D405DC"/>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44290-5102-4F6D-91BA-1F24FADCED01}">
  <ds:schemaRefs>
    <ds:schemaRef ds:uri="http://schemas.openxmlformats.org/officeDocument/2006/bibliography"/>
  </ds:schemaRefs>
</ds:datastoreItem>
</file>

<file path=customXml/itemProps2.xml><?xml version="1.0" encoding="utf-8"?>
<ds:datastoreItem xmlns:ds="http://schemas.openxmlformats.org/officeDocument/2006/customXml" ds:itemID="{9395C3B1-E81D-478E-917D-C8CEBD66F648}"/>
</file>

<file path=customXml/itemProps3.xml><?xml version="1.0" encoding="utf-8"?>
<ds:datastoreItem xmlns:ds="http://schemas.openxmlformats.org/officeDocument/2006/customXml" ds:itemID="{F843BEDA-447C-45FC-9496-331CE0D0FB3C}"/>
</file>

<file path=customXml/itemProps4.xml><?xml version="1.0" encoding="utf-8"?>
<ds:datastoreItem xmlns:ds="http://schemas.openxmlformats.org/officeDocument/2006/customXml" ds:itemID="{6152179C-733D-4AB6-A479-C0D762AC7219}"/>
</file>

<file path=docProps/app.xml><?xml version="1.0" encoding="utf-8"?>
<Properties xmlns="http://schemas.openxmlformats.org/officeDocument/2006/extended-properties" xmlns:vt="http://schemas.openxmlformats.org/officeDocument/2006/docPropsVTypes">
  <Template>A08A1C1</Template>
  <TotalTime>6</TotalTime>
  <Pages>4</Pages>
  <Words>775</Words>
  <Characters>4263</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7</cp:revision>
  <dcterms:created xsi:type="dcterms:W3CDTF">2017-08-18T12:53:00Z</dcterms:created>
  <dcterms:modified xsi:type="dcterms:W3CDTF">2017-08-21T13:02:00Z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