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E47E50" w:rsidRDefault="00C6368B" w:rsidP="00FF046F">
      <w:pPr>
        <w:pStyle w:val="Geenafstand"/>
        <w:rPr>
          <w:rFonts w:cstheme="minorHAnsi"/>
          <w:lang w:val="nl-NL"/>
        </w:rPr>
      </w:pPr>
      <w:bookmarkStart w:id="0" w:name="_GoBack"/>
      <w:bookmarkEnd w:id="0"/>
      <w:r w:rsidRPr="00E47E50">
        <w:rPr>
          <w:rFonts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posOffset>28575</wp:posOffset>
                </wp:positionH>
                <wp:positionV relativeFrom="margin">
                  <wp:posOffset>1533525</wp:posOffset>
                </wp:positionV>
                <wp:extent cx="6400800" cy="585787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5857875"/>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D24D8B" w:rsidRDefault="00665553" w:rsidP="002F57B5">
                            <w:pPr>
                              <w:pStyle w:val="TemplateHeadline"/>
                              <w:rPr>
                                <w:rFonts w:asciiTheme="majorHAnsi" w:hAnsiTheme="majorHAnsi" w:cstheme="majorHAnsi"/>
                              </w:rPr>
                            </w:pPr>
                            <w:r>
                              <w:rPr>
                                <w:rFonts w:asciiTheme="majorHAnsi" w:hAnsiTheme="majorHAnsi" w:cstheme="majorHAnsi"/>
                                <w:lang w:val="nl-NL"/>
                              </w:rPr>
                              <w:t xml:space="preserve">Standaard </w:t>
                            </w:r>
                            <w:r w:rsidR="003E7B8E" w:rsidRPr="003E7B8E">
                              <w:rPr>
                                <w:rFonts w:asciiTheme="majorHAnsi" w:hAnsiTheme="majorHAnsi" w:cstheme="majorHAnsi"/>
                                <w:lang w:val="nl-NL"/>
                              </w:rPr>
                              <w:t>2050 – Coördinatie en vertrouwen</w:t>
                            </w:r>
                          </w:p>
                          <w:p w:rsidR="003E7B8E" w:rsidRPr="00E47E50" w:rsidRDefault="003E7B8E" w:rsidP="003E7B8E">
                            <w:pPr>
                              <w:pStyle w:val="RedBullets"/>
                              <w:numPr>
                                <w:ilvl w:val="0"/>
                                <w:numId w:val="0"/>
                              </w:numPr>
                              <w:rPr>
                                <w:rFonts w:asciiTheme="majorHAnsi" w:hAnsiTheme="majorHAnsi" w:cstheme="majorHAnsi"/>
                                <w:sz w:val="22"/>
                                <w:szCs w:val="22"/>
                                <w:lang w:val="nl-NL"/>
                              </w:rPr>
                            </w:pPr>
                            <w:r w:rsidRPr="00E47E50">
                              <w:rPr>
                                <w:rFonts w:asciiTheme="majorHAnsi" w:hAnsiTheme="majorHAnsi" w:cstheme="majorHAnsi"/>
                                <w:sz w:val="22"/>
                                <w:szCs w:val="22"/>
                                <w:lang w:val="nl-NL"/>
                              </w:rPr>
                              <w:t>Het hoofd van de internal-auditfunctie dient informatie te delen, activiteiten te coördineren en te overwegen of gebruikgemaakt kan worden van het werk van andere interne en externe auditors en adviseurs, om een adequate dekking te verzekeren en het dubbel uitvoeren van werk tot een minimum te beperken.</w:t>
                            </w:r>
                          </w:p>
                          <w:p w:rsidR="003E7B8E" w:rsidRPr="00E47E50" w:rsidRDefault="003E7B8E" w:rsidP="003E7B8E">
                            <w:pPr>
                              <w:pStyle w:val="RedBullets"/>
                              <w:numPr>
                                <w:ilvl w:val="0"/>
                                <w:numId w:val="0"/>
                              </w:numPr>
                              <w:rPr>
                                <w:rFonts w:asciiTheme="majorHAnsi" w:hAnsiTheme="majorHAnsi" w:cstheme="majorHAnsi"/>
                                <w:sz w:val="22"/>
                                <w:szCs w:val="22"/>
                                <w:lang w:val="nl-NL"/>
                              </w:rPr>
                            </w:pPr>
                          </w:p>
                          <w:p w:rsidR="003E7B8E" w:rsidRDefault="003E7B8E" w:rsidP="003E7B8E">
                            <w:pPr>
                              <w:pStyle w:val="RedBullets"/>
                              <w:numPr>
                                <w:ilvl w:val="0"/>
                                <w:numId w:val="0"/>
                              </w:numPr>
                              <w:rPr>
                                <w:rFonts w:asciiTheme="majorHAnsi" w:hAnsiTheme="majorHAnsi" w:cstheme="majorHAnsi"/>
                                <w:sz w:val="22"/>
                                <w:szCs w:val="22"/>
                                <w:lang w:val="nl-NL"/>
                              </w:rPr>
                            </w:pPr>
                            <w:r w:rsidRPr="00E47E50">
                              <w:rPr>
                                <w:rFonts w:asciiTheme="majorHAnsi" w:hAnsiTheme="majorHAnsi" w:cstheme="majorHAnsi"/>
                                <w:b/>
                                <w:sz w:val="22"/>
                                <w:szCs w:val="22"/>
                                <w:lang w:val="nl-NL"/>
                              </w:rPr>
                              <w:t>Interpretatie</w:t>
                            </w:r>
                            <w:r w:rsidRPr="00E47E50">
                              <w:rPr>
                                <w:rFonts w:asciiTheme="majorHAnsi" w:hAnsiTheme="majorHAnsi" w:cstheme="majorHAnsi"/>
                                <w:sz w:val="22"/>
                                <w:szCs w:val="22"/>
                                <w:lang w:val="nl-NL"/>
                              </w:rPr>
                              <w:t>:</w:t>
                            </w:r>
                          </w:p>
                          <w:p w:rsidR="00E47E50" w:rsidRPr="00E47E50" w:rsidRDefault="00E47E50" w:rsidP="003E7B8E">
                            <w:pPr>
                              <w:pStyle w:val="RedBullets"/>
                              <w:numPr>
                                <w:ilvl w:val="0"/>
                                <w:numId w:val="0"/>
                              </w:numPr>
                              <w:rPr>
                                <w:rFonts w:asciiTheme="majorHAnsi" w:hAnsiTheme="majorHAnsi" w:cstheme="majorHAnsi"/>
                                <w:sz w:val="22"/>
                                <w:szCs w:val="22"/>
                                <w:lang w:val="nl-NL"/>
                              </w:rPr>
                            </w:pPr>
                          </w:p>
                          <w:p w:rsidR="003E7B8E" w:rsidRPr="00E47E50" w:rsidRDefault="003E7B8E" w:rsidP="003E7B8E">
                            <w:pPr>
                              <w:pStyle w:val="RedBullets"/>
                              <w:numPr>
                                <w:ilvl w:val="0"/>
                                <w:numId w:val="0"/>
                              </w:numPr>
                              <w:rPr>
                                <w:rFonts w:asciiTheme="majorHAnsi" w:hAnsiTheme="majorHAnsi" w:cstheme="majorHAnsi"/>
                                <w:sz w:val="22"/>
                                <w:szCs w:val="22"/>
                                <w:lang w:val="nl-NL"/>
                              </w:rPr>
                            </w:pPr>
                            <w:r w:rsidRPr="00E47E50">
                              <w:rPr>
                                <w:rFonts w:asciiTheme="majorHAnsi" w:hAnsiTheme="majorHAnsi" w:cstheme="majorHAnsi"/>
                                <w:i/>
                                <w:sz w:val="22"/>
                                <w:szCs w:val="22"/>
                                <w:lang w:val="nl-NL"/>
                              </w:rPr>
                              <w:t>Bij het coördineren van de activiteiten kan het hoofd van de internal-auditfunctie vertrouwen op het werk van andere auditors en adviseurs. Er dient een consistent proces aanwezig te zijn om te voorzien in een basis voor vertrouwen. Het hoofd van de internal-auditfunctie dient de competenties, objectiviteit en professionele zorgvuldigheid van de auditors en adviseurs te overwegen. Het hoofd van de internal-auditfunctie dient een helder inzicht te hebben in de reikwijdte, doelstellingen en resultaten van de werkzaamheden die worden verricht door overige auditors en adviseurs. Ook ingeval wordt vertrouwd op het werk van externe partijen, blijft het hoofd van de internal-auditfunctie te allen tijde verantwoordelijk. Het hoofd van de internal-auditfunctie moet zorgen voor adequate ondersteuning voor de conclusies en adviezen die worden geformuleerd door de internal-auditfunctie</w:t>
                            </w:r>
                            <w:r w:rsidRPr="00E47E50">
                              <w:rPr>
                                <w:rFonts w:asciiTheme="majorHAnsi" w:hAnsiTheme="majorHAnsi" w:cstheme="majorHAnsi"/>
                                <w:sz w:val="22"/>
                                <w:szCs w:val="22"/>
                                <w:lang w:val="nl-NL"/>
                              </w:rPr>
                              <w:t>.</w:t>
                            </w:r>
                          </w:p>
                          <w:p w:rsidR="003E7B8E" w:rsidRPr="00E47E50" w:rsidRDefault="003E7B8E" w:rsidP="003E7B8E">
                            <w:pPr>
                              <w:pStyle w:val="RedBullets"/>
                              <w:numPr>
                                <w:ilvl w:val="0"/>
                                <w:numId w:val="0"/>
                              </w:numPr>
                              <w:rPr>
                                <w:rFonts w:asciiTheme="majorHAnsi" w:hAnsiTheme="majorHAnsi" w:cstheme="majorHAnsi"/>
                                <w:sz w:val="22"/>
                                <w:szCs w:val="22"/>
                                <w:lang w:val="nl-NL"/>
                              </w:rPr>
                            </w:pPr>
                          </w:p>
                          <w:p w:rsidR="005A0CAD" w:rsidRPr="00E47E50" w:rsidRDefault="003E7B8E" w:rsidP="003E7B8E">
                            <w:pPr>
                              <w:pStyle w:val="RedBullets"/>
                              <w:numPr>
                                <w:ilvl w:val="0"/>
                                <w:numId w:val="0"/>
                              </w:numPr>
                              <w:jc w:val="right"/>
                              <w:rPr>
                                <w:rFonts w:asciiTheme="majorHAnsi" w:hAnsiTheme="majorHAnsi" w:cstheme="majorHAnsi"/>
                                <w:sz w:val="22"/>
                                <w:szCs w:val="22"/>
                              </w:rPr>
                            </w:pPr>
                            <w:proofErr w:type="spellStart"/>
                            <w:r w:rsidRPr="00E47E50">
                              <w:rPr>
                                <w:rFonts w:asciiTheme="majorHAnsi" w:hAnsiTheme="majorHAnsi" w:cstheme="majorHAnsi"/>
                                <w:sz w:val="22"/>
                                <w:szCs w:val="22"/>
                                <w:lang w:val="nl-NL"/>
                              </w:rPr>
                              <w:t>Herziene</w:t>
                            </w:r>
                            <w:proofErr w:type="spellEnd"/>
                            <w:r w:rsidRPr="00E47E50">
                              <w:rPr>
                                <w:rFonts w:asciiTheme="majorHAnsi" w:hAnsiTheme="majorHAnsi" w:cstheme="majorHAnsi"/>
                                <w:sz w:val="22"/>
                                <w:szCs w:val="22"/>
                                <w:lang w:val="nl-NL"/>
                              </w:rPr>
                              <w:t xml:space="preserve"> </w:t>
                            </w:r>
                            <w:r w:rsidRPr="00EF3C32">
                              <w:rPr>
                                <w:rFonts w:asciiTheme="majorHAnsi" w:hAnsiTheme="majorHAnsi" w:cstheme="majorHAnsi"/>
                                <w:i/>
                                <w:sz w:val="22"/>
                                <w:szCs w:val="22"/>
                                <w:lang w:val="nl-NL"/>
                              </w:rPr>
                              <w:t>Standaarden</w:t>
                            </w:r>
                            <w:r w:rsidRPr="00E47E50">
                              <w:rPr>
                                <w:rFonts w:asciiTheme="majorHAnsi" w:hAnsiTheme="majorHAnsi" w:cstheme="majorHAnsi"/>
                                <w:sz w:val="22"/>
                                <w:szCs w:val="22"/>
                                <w:lang w:val="nl-NL"/>
                              </w:rPr>
                              <w:t xml:space="preserve"> die per 1 januari 2017 van kracht zijn</w:t>
                            </w:r>
                          </w:p>
                          <w:p w:rsidR="002F57B5" w:rsidRPr="00E47E50" w:rsidRDefault="002F57B5" w:rsidP="002F57B5">
                            <w:pPr>
                              <w:pStyle w:val="RedBullets"/>
                              <w:numPr>
                                <w:ilvl w:val="0"/>
                                <w:numId w:val="0"/>
                              </w:numPr>
                              <w:rPr>
                                <w:rFonts w:asciiTheme="majorHAnsi" w:hAnsiTheme="majorHAnsi" w:cstheme="majorHAnsi"/>
                                <w:sz w:val="22"/>
                                <w:szCs w:val="22"/>
                              </w:rPr>
                            </w:pP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2.25pt;margin-top:120.75pt;width:7in;height:461.25pt;z-index:251658240;visibility:visible;mso-wrap-style:square;mso-height-percent:0;mso-wrap-distance-left:9pt;mso-wrap-distance-top:165.6pt;mso-wrap-distance-right:9pt;mso-wrap-distance-bottom:21.6pt;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iAO7AIAABsGAAAOAAAAZHJzL2Uyb0RvYy54bWysVMlu2zAQvRfoPxC8K1piWYoROVBsqCiQ&#10;JkGTImeaomyhFMmStK206L93SFnO0lxS9CINZ3mzz/lF33G0Y9q0UhQ4PokwYoLKuhXrAn+7r4Ic&#10;I2OJqAmXghX4kRl8Mf/44XyvZiyRG8lrphGACDPbqwJvrFWzMDR0wzpiTqRiAoSN1B2x8NTrsNZk&#10;D+gdD5MomoZ7qWulJWXGAHc5CPHc4zcNo/amaQyziBcYYrP+q/135b7h/JzM1pqoTUsPYZB/iKIj&#10;rQCnR6glsQRtdfsXVNdSLY1s7AmVXSibpqXM5wDZxNGrbO42RDGfCxTHqGOZzP+Dpde7W43ausAp&#10;RoJ00KJ71lt0KXuUuurslZmB0p0CNdsDG7o88g0wXdJ9ozv3h3QQyKHOj8faOjAKzOkkivIIRBRk&#10;aZ5meebxwydzpY39xGSHHFFgDc3zNSW7K2MhFFAdVZw3I3lbVy3n/uEGhi24RjsCrV6tY2/Kt90X&#10;WQ+8PI3A/4Dj58upe9QXSFw4PCEd8qA8cCARCMPJXEq+t7+qskymy9NlsMzPsmCyYkmQV9EkuCwn&#10;abzIsipeZr+HGXsyWqRZUmbpWTAt0ziYxFEelGWUBMuqjMpoUi3OJpfeCPIdnYauDUO5PWUfOXOh&#10;cPGVNdA+X/U36kAoZcL6hgGa13ZaDeT2HsODvk/eL9V7jNlo4T1LYY/GXSuk9n069mNoVf19DLkZ&#10;9KFNz/J2pO1X/WE8V7J+hOnUcthuo2jVwgRdEWNviYZ1hqmDE2Vv4NNwuS+wPFAYbaT++Rbf6cOW&#10;gRSjPZyHApsfW6IZRvyzgP2L8yTP3UHxr9MoztIEI/1CtnohE9tuIWE0YziIinoS7LXlI9lo2T3A&#10;NSudZxARQcF/ge1ILuxwuOAaUlaWXgmuiCL2Stwp6qBdid2O3PcPRKvDIlmYoms5HhMye7VPg66z&#10;FLLcWtm0ftlckYfKHooPF8hvy+FauhP3/O21nm76/A8AAAD//wMAUEsDBBQABgAIAAAAIQDNfy8H&#10;4AAAAAsBAAAPAAAAZHJzL2Rvd25yZXYueG1sTI/BTsMwEETvSPyDtUhcELUTQgUhToUqceFCW6h6&#10;deMliYjXUeykga9ne4LbW81odqZYza4TEw6h9aQhWSgQSJW3LdUaPt5fbh9AhGjIms4TavjGAKvy&#10;8qIwufUn2uK0i7XgEAq50dDE2OdShqpBZ8LC90isffrBmcjnUEs7mBOHu06mSi2lMy3xh8b0uG6w&#10;+tqNTsO8lzfrNpsOb+nrz37cbg6PG7rT+vpqfn4CEXGOf2Y41+fqUHKnox/JBtFpyO7ZqCHNEoaz&#10;rpKU6ciULDMFsizk/w3lLwAAAP//AwBQSwECLQAUAAYACAAAACEAtoM4kv4AAADhAQAAEwAAAAAA&#10;AAAAAAAAAAAAAAAAW0NvbnRlbnRfVHlwZXNdLnhtbFBLAQItABQABgAIAAAAIQA4/SH/1gAAAJQB&#10;AAALAAAAAAAAAAAAAAAAAC8BAABfcmVscy8ucmVsc1BLAQItABQABgAIAAAAIQCc7iAO7AIAABsG&#10;AAAOAAAAAAAAAAAAAAAAAC4CAABkcnMvZTJvRG9jLnhtbFBLAQItABQABgAIAAAAIQDNfy8H4AAA&#10;AAsBAAAPAAAAAAAAAAAAAAAAAEYFAABkcnMvZG93bnJldi54bWxQSwUGAAAAAAQABADzAAAAUwYA&#10;AAAA&#10;" fillcolor="#d8d8d8 [2732]" stroked="f">
                <v:textbox inset="14.4pt,23.76pt,14.4pt,23.76pt">
                  <w:txbxContent>
                    <w:p w:rsidR="002F57B5" w:rsidRPr="00D24D8B" w:rsidRDefault="00665553" w:rsidP="002F57B5">
                      <w:pPr>
                        <w:pStyle w:val="TemplateHeadline"/>
                        <w:rPr>
                          <w:rFonts w:asciiTheme="majorHAnsi" w:hAnsiTheme="majorHAnsi" w:cstheme="majorHAnsi"/>
                        </w:rPr>
                      </w:pPr>
                      <w:r>
                        <w:rPr>
                          <w:rFonts w:asciiTheme="majorHAnsi" w:hAnsiTheme="majorHAnsi" w:cstheme="majorHAnsi"/>
                          <w:lang w:val="nl-NL"/>
                        </w:rPr>
                        <w:t xml:space="preserve">Standaard </w:t>
                      </w:r>
                      <w:r w:rsidR="003E7B8E" w:rsidRPr="003E7B8E">
                        <w:rPr>
                          <w:rFonts w:asciiTheme="majorHAnsi" w:hAnsiTheme="majorHAnsi" w:cstheme="majorHAnsi"/>
                          <w:lang w:val="nl-NL"/>
                        </w:rPr>
                        <w:t>2050 – Coördinatie en vertrouwen</w:t>
                      </w:r>
                    </w:p>
                    <w:p w:rsidR="003E7B8E" w:rsidRPr="00E47E50" w:rsidRDefault="003E7B8E" w:rsidP="003E7B8E">
                      <w:pPr>
                        <w:pStyle w:val="RedBullets"/>
                        <w:numPr>
                          <w:ilvl w:val="0"/>
                          <w:numId w:val="0"/>
                        </w:numPr>
                        <w:rPr>
                          <w:rFonts w:asciiTheme="majorHAnsi" w:hAnsiTheme="majorHAnsi" w:cstheme="majorHAnsi"/>
                          <w:sz w:val="22"/>
                          <w:szCs w:val="22"/>
                          <w:lang w:val="nl-NL"/>
                        </w:rPr>
                      </w:pPr>
                      <w:r w:rsidRPr="00E47E50">
                        <w:rPr>
                          <w:rFonts w:asciiTheme="majorHAnsi" w:hAnsiTheme="majorHAnsi" w:cstheme="majorHAnsi"/>
                          <w:sz w:val="22"/>
                          <w:szCs w:val="22"/>
                          <w:lang w:val="nl-NL"/>
                        </w:rPr>
                        <w:t>Het hoofd van de internal-auditfunctie dient informatie te delen, activiteiten te coördineren en te overwegen of gebruikgemaakt kan worden van het werk van andere interne en externe auditors en adviseurs, om een adequate dekking te verzekeren en het dubbel uitvoeren van werk tot een minimum te beperken.</w:t>
                      </w:r>
                    </w:p>
                    <w:p w:rsidR="003E7B8E" w:rsidRPr="00E47E50" w:rsidRDefault="003E7B8E" w:rsidP="003E7B8E">
                      <w:pPr>
                        <w:pStyle w:val="RedBullets"/>
                        <w:numPr>
                          <w:ilvl w:val="0"/>
                          <w:numId w:val="0"/>
                        </w:numPr>
                        <w:rPr>
                          <w:rFonts w:asciiTheme="majorHAnsi" w:hAnsiTheme="majorHAnsi" w:cstheme="majorHAnsi"/>
                          <w:sz w:val="22"/>
                          <w:szCs w:val="22"/>
                          <w:lang w:val="nl-NL"/>
                        </w:rPr>
                      </w:pPr>
                    </w:p>
                    <w:p w:rsidR="003E7B8E" w:rsidRDefault="003E7B8E" w:rsidP="003E7B8E">
                      <w:pPr>
                        <w:pStyle w:val="RedBullets"/>
                        <w:numPr>
                          <w:ilvl w:val="0"/>
                          <w:numId w:val="0"/>
                        </w:numPr>
                        <w:rPr>
                          <w:rFonts w:asciiTheme="majorHAnsi" w:hAnsiTheme="majorHAnsi" w:cstheme="majorHAnsi"/>
                          <w:sz w:val="22"/>
                          <w:szCs w:val="22"/>
                          <w:lang w:val="nl-NL"/>
                        </w:rPr>
                      </w:pPr>
                      <w:r w:rsidRPr="00E47E50">
                        <w:rPr>
                          <w:rFonts w:asciiTheme="majorHAnsi" w:hAnsiTheme="majorHAnsi" w:cstheme="majorHAnsi"/>
                          <w:b/>
                          <w:sz w:val="22"/>
                          <w:szCs w:val="22"/>
                          <w:lang w:val="nl-NL"/>
                        </w:rPr>
                        <w:t>Interpretatie</w:t>
                      </w:r>
                      <w:r w:rsidRPr="00E47E50">
                        <w:rPr>
                          <w:rFonts w:asciiTheme="majorHAnsi" w:hAnsiTheme="majorHAnsi" w:cstheme="majorHAnsi"/>
                          <w:sz w:val="22"/>
                          <w:szCs w:val="22"/>
                          <w:lang w:val="nl-NL"/>
                        </w:rPr>
                        <w:t>:</w:t>
                      </w:r>
                    </w:p>
                    <w:p w:rsidR="00E47E50" w:rsidRPr="00E47E50" w:rsidRDefault="00E47E50" w:rsidP="003E7B8E">
                      <w:pPr>
                        <w:pStyle w:val="RedBullets"/>
                        <w:numPr>
                          <w:ilvl w:val="0"/>
                          <w:numId w:val="0"/>
                        </w:numPr>
                        <w:rPr>
                          <w:rFonts w:asciiTheme="majorHAnsi" w:hAnsiTheme="majorHAnsi" w:cstheme="majorHAnsi"/>
                          <w:sz w:val="22"/>
                          <w:szCs w:val="22"/>
                          <w:lang w:val="nl-NL"/>
                        </w:rPr>
                      </w:pPr>
                    </w:p>
                    <w:p w:rsidR="003E7B8E" w:rsidRPr="00E47E50" w:rsidRDefault="003E7B8E" w:rsidP="003E7B8E">
                      <w:pPr>
                        <w:pStyle w:val="RedBullets"/>
                        <w:numPr>
                          <w:ilvl w:val="0"/>
                          <w:numId w:val="0"/>
                        </w:numPr>
                        <w:rPr>
                          <w:rFonts w:asciiTheme="majorHAnsi" w:hAnsiTheme="majorHAnsi" w:cstheme="majorHAnsi"/>
                          <w:sz w:val="22"/>
                          <w:szCs w:val="22"/>
                          <w:lang w:val="nl-NL"/>
                        </w:rPr>
                      </w:pPr>
                      <w:r w:rsidRPr="00E47E50">
                        <w:rPr>
                          <w:rFonts w:asciiTheme="majorHAnsi" w:hAnsiTheme="majorHAnsi" w:cstheme="majorHAnsi"/>
                          <w:i/>
                          <w:sz w:val="22"/>
                          <w:szCs w:val="22"/>
                          <w:lang w:val="nl-NL"/>
                        </w:rPr>
                        <w:t>Bij het coördineren van de activiteiten kan het hoofd van de internal-auditfunctie vertrouwen op het werk van andere auditors en adviseurs. Er dient een consistent proces aanwezig te zijn om te voorzien in een basis voor vertrouwen. Het hoofd van de internal-auditfunctie dient de competenties, objectiviteit en professionele zorgvuldigheid van de auditors en adviseurs te overwegen. Het hoofd van de internal-auditfunctie dient een helder inzicht te hebben in de reikwijdte, doelstellingen en resultaten van de werkzaamheden die worden verricht door overige auditors en adviseurs. Ook ingeval wordt vertrouwd op het werk van externe partijen, blijft het hoofd van de internal-auditfunctie te allen tijde verantwoordelijk. Het hoofd van de internal-auditfunctie moet zorgen voor adequate ondersteuning voor de conclusies en adviezen die worden geformuleerd door de internal-auditfunctie</w:t>
                      </w:r>
                      <w:r w:rsidRPr="00E47E50">
                        <w:rPr>
                          <w:rFonts w:asciiTheme="majorHAnsi" w:hAnsiTheme="majorHAnsi" w:cstheme="majorHAnsi"/>
                          <w:sz w:val="22"/>
                          <w:szCs w:val="22"/>
                          <w:lang w:val="nl-NL"/>
                        </w:rPr>
                        <w:t>.</w:t>
                      </w:r>
                    </w:p>
                    <w:p w:rsidR="003E7B8E" w:rsidRPr="00E47E50" w:rsidRDefault="003E7B8E" w:rsidP="003E7B8E">
                      <w:pPr>
                        <w:pStyle w:val="RedBullets"/>
                        <w:numPr>
                          <w:ilvl w:val="0"/>
                          <w:numId w:val="0"/>
                        </w:numPr>
                        <w:rPr>
                          <w:rFonts w:asciiTheme="majorHAnsi" w:hAnsiTheme="majorHAnsi" w:cstheme="majorHAnsi"/>
                          <w:sz w:val="22"/>
                          <w:szCs w:val="22"/>
                          <w:lang w:val="nl-NL"/>
                        </w:rPr>
                      </w:pPr>
                    </w:p>
                    <w:p w:rsidR="005A0CAD" w:rsidRPr="00E47E50" w:rsidRDefault="003E7B8E" w:rsidP="003E7B8E">
                      <w:pPr>
                        <w:pStyle w:val="RedBullets"/>
                        <w:numPr>
                          <w:ilvl w:val="0"/>
                          <w:numId w:val="0"/>
                        </w:numPr>
                        <w:jc w:val="right"/>
                        <w:rPr>
                          <w:rFonts w:asciiTheme="majorHAnsi" w:hAnsiTheme="majorHAnsi" w:cstheme="majorHAnsi"/>
                          <w:sz w:val="22"/>
                          <w:szCs w:val="22"/>
                        </w:rPr>
                      </w:pPr>
                      <w:proofErr w:type="spellStart"/>
                      <w:r w:rsidRPr="00E47E50">
                        <w:rPr>
                          <w:rFonts w:asciiTheme="majorHAnsi" w:hAnsiTheme="majorHAnsi" w:cstheme="majorHAnsi"/>
                          <w:sz w:val="22"/>
                          <w:szCs w:val="22"/>
                          <w:lang w:val="nl-NL"/>
                        </w:rPr>
                        <w:t>Herziene</w:t>
                      </w:r>
                      <w:proofErr w:type="spellEnd"/>
                      <w:r w:rsidRPr="00E47E50">
                        <w:rPr>
                          <w:rFonts w:asciiTheme="majorHAnsi" w:hAnsiTheme="majorHAnsi" w:cstheme="majorHAnsi"/>
                          <w:sz w:val="22"/>
                          <w:szCs w:val="22"/>
                          <w:lang w:val="nl-NL"/>
                        </w:rPr>
                        <w:t xml:space="preserve"> </w:t>
                      </w:r>
                      <w:r w:rsidRPr="00EF3C32">
                        <w:rPr>
                          <w:rFonts w:asciiTheme="majorHAnsi" w:hAnsiTheme="majorHAnsi" w:cstheme="majorHAnsi"/>
                          <w:i/>
                          <w:sz w:val="22"/>
                          <w:szCs w:val="22"/>
                          <w:lang w:val="nl-NL"/>
                        </w:rPr>
                        <w:t>Standaarden</w:t>
                      </w:r>
                      <w:r w:rsidRPr="00E47E50">
                        <w:rPr>
                          <w:rFonts w:asciiTheme="majorHAnsi" w:hAnsiTheme="majorHAnsi" w:cstheme="majorHAnsi"/>
                          <w:sz w:val="22"/>
                          <w:szCs w:val="22"/>
                          <w:lang w:val="nl-NL"/>
                        </w:rPr>
                        <w:t xml:space="preserve"> die per 1 januari 2017 van kracht zijn</w:t>
                      </w:r>
                    </w:p>
                    <w:p w:rsidR="002F57B5" w:rsidRPr="00E47E50" w:rsidRDefault="002F57B5" w:rsidP="002F57B5">
                      <w:pPr>
                        <w:pStyle w:val="RedBullets"/>
                        <w:numPr>
                          <w:ilvl w:val="0"/>
                          <w:numId w:val="0"/>
                        </w:numPr>
                        <w:rPr>
                          <w:rFonts w:asciiTheme="majorHAnsi" w:hAnsiTheme="majorHAnsi" w:cstheme="majorHAnsi"/>
                          <w:sz w:val="22"/>
                          <w:szCs w:val="22"/>
                        </w:rPr>
                      </w:pPr>
                    </w:p>
                  </w:txbxContent>
                </v:textbox>
                <w10:wrap type="square" anchorx="margin" anchory="margin"/>
              </v:shape>
            </w:pict>
          </mc:Fallback>
        </mc:AlternateContent>
      </w:r>
      <w:r w:rsidR="00685768" w:rsidRPr="00E47E50">
        <w:rPr>
          <w:rFonts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665553"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 xml:space="preserve">Implementatierichtlijn </w:t>
                            </w:r>
                            <w:r w:rsidR="003E7B8E">
                              <w:rPr>
                                <w:color w:val="FFFFFF" w:themeColor="background1"/>
                                <w:sz w:val="50"/>
                                <w:szCs w:val="50"/>
                                <w:lang w:val="nl-NL"/>
                                <w14:textOutline w14:w="9525" w14:cap="flat" w14:cmpd="sng" w14:algn="ctr">
                                  <w14:noFill/>
                                  <w14:prstDash w14:val="solid"/>
                                  <w14:round/>
                                </w14:textOutline>
                              </w:rPr>
                              <w:t>2050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665553"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 xml:space="preserve">Implementatierichtlijn </w:t>
                      </w:r>
                      <w:r w:rsidR="003E7B8E">
                        <w:rPr>
                          <w:color w:val="FFFFFF" w:themeColor="background1"/>
                          <w:sz w:val="50"/>
                          <w:szCs w:val="50"/>
                          <w:lang w:val="nl-NL"/>
                          <w14:textOutline w14:w="9525" w14:cap="flat" w14:cmpd="sng" w14:algn="ctr">
                            <w14:noFill/>
                            <w14:prstDash w14:val="solid"/>
                            <w14:round/>
                          </w14:textOutline>
                        </w:rPr>
                        <w:t>2050</w:t>
                      </w:r>
                    </w:p>
                  </w:txbxContent>
                </v:textbox>
                <w10:wrap type="square" anchorx="page" anchory="page"/>
              </v:shape>
            </w:pict>
          </mc:Fallback>
        </mc:AlternateContent>
      </w:r>
    </w:p>
    <w:p w:rsidR="002F57B5" w:rsidRPr="00E47E50" w:rsidRDefault="00685768" w:rsidP="002F57B5">
      <w:pPr>
        <w:pStyle w:val="TemplateHeadline"/>
        <w:rPr>
          <w:rFonts w:asciiTheme="minorHAnsi" w:hAnsiTheme="minorHAnsi" w:cstheme="minorHAnsi"/>
          <w:lang w:val="nl-NL"/>
        </w:rPr>
      </w:pPr>
      <w:r w:rsidRPr="00E47E50">
        <w:rPr>
          <w:rFonts w:asciiTheme="minorHAnsi" w:hAnsiTheme="minorHAnsi" w:cstheme="minorHAnsi"/>
          <w:lang w:val="nl-NL"/>
        </w:rPr>
        <w:lastRenderedPageBreak/>
        <w:t xml:space="preserve">Inleiding </w:t>
      </w:r>
    </w:p>
    <w:p w:rsidR="003E7B8E" w:rsidRPr="00E47E50" w:rsidRDefault="003E7B8E" w:rsidP="003E7B8E">
      <w:pPr>
        <w:pStyle w:val="TemplateBodyText"/>
        <w:rPr>
          <w:rFonts w:asciiTheme="minorHAnsi" w:hAnsiTheme="minorHAnsi" w:cstheme="minorHAnsi"/>
          <w:sz w:val="22"/>
          <w:szCs w:val="22"/>
          <w:lang w:val="nl-NL"/>
        </w:rPr>
      </w:pPr>
      <w:r w:rsidRPr="00E47E50">
        <w:rPr>
          <w:rFonts w:asciiTheme="minorHAnsi" w:hAnsiTheme="minorHAnsi" w:cstheme="minorHAnsi"/>
          <w:sz w:val="22"/>
          <w:szCs w:val="22"/>
          <w:lang w:val="nl-NL"/>
        </w:rPr>
        <w:t>De rollen van assurance- en adviesdiensten verschillen per organisatie. Om de activiteiten te coördineren, identificeert het hoofd van de internal auditfunctie (CAE) de verschillende rollen van bestaande aanbieders van assurance- en adviesdiensten door het organigram en de agenda's of notulen van bestuursvergaderingen te evalueren. De rollen worden doorgaans gecategoriseerd als hetzij interne aanbieders of externe aanbieders.</w:t>
      </w:r>
    </w:p>
    <w:p w:rsidR="003E7B8E" w:rsidRPr="00E47E50" w:rsidRDefault="003E7B8E" w:rsidP="003E7B8E">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E47E50">
        <w:rPr>
          <w:rFonts w:asciiTheme="minorHAnsi" w:hAnsiTheme="minorHAnsi" w:cstheme="minorHAnsi"/>
          <w:sz w:val="22"/>
          <w:szCs w:val="22"/>
          <w:lang w:val="nl-NL"/>
        </w:rPr>
        <w:t xml:space="preserve">Interne aanbieders omvatten toezichtfuncties die ofwel aan het senior management rapporteren of deel uitmaken van het senior management. Zij kunnen betrokken zijn bij gebieden als milieu, financiële controle, gezondheid en veiligheid, IT-beveiliging, juridische zaken, risicomanagement, compliance of kwaliteitsbewaking. Deze worden vaak beschouwd als "second line of </w:t>
      </w:r>
      <w:proofErr w:type="spellStart"/>
      <w:r w:rsidRPr="00E47E50">
        <w:rPr>
          <w:rFonts w:asciiTheme="minorHAnsi" w:hAnsiTheme="minorHAnsi" w:cstheme="minorHAnsi"/>
          <w:sz w:val="22"/>
          <w:szCs w:val="22"/>
          <w:lang w:val="nl-NL"/>
        </w:rPr>
        <w:t>defense</w:t>
      </w:r>
      <w:proofErr w:type="spellEnd"/>
      <w:r w:rsidRPr="00E47E50">
        <w:rPr>
          <w:rFonts w:asciiTheme="minorHAnsi" w:hAnsiTheme="minorHAnsi" w:cstheme="minorHAnsi"/>
          <w:sz w:val="22"/>
          <w:szCs w:val="22"/>
          <w:lang w:val="nl-NL"/>
        </w:rPr>
        <w:t xml:space="preserve">" activiteiten, volgens het Three Lines of </w:t>
      </w:r>
      <w:proofErr w:type="spellStart"/>
      <w:r w:rsidRPr="00E47E50">
        <w:rPr>
          <w:rFonts w:asciiTheme="minorHAnsi" w:hAnsiTheme="minorHAnsi" w:cstheme="minorHAnsi"/>
          <w:sz w:val="22"/>
          <w:szCs w:val="22"/>
          <w:lang w:val="nl-NL"/>
        </w:rPr>
        <w:t>Defense</w:t>
      </w:r>
      <w:proofErr w:type="spellEnd"/>
      <w:r w:rsidRPr="00E47E50">
        <w:rPr>
          <w:rFonts w:asciiTheme="minorHAnsi" w:hAnsiTheme="minorHAnsi" w:cstheme="minorHAnsi"/>
          <w:sz w:val="22"/>
          <w:szCs w:val="22"/>
          <w:lang w:val="nl-NL"/>
        </w:rPr>
        <w:t>-model van het IIA.</w:t>
      </w:r>
    </w:p>
    <w:p w:rsidR="003E7B8E" w:rsidRPr="00E47E50" w:rsidRDefault="003E7B8E" w:rsidP="003E7B8E">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E47E50">
        <w:rPr>
          <w:rFonts w:asciiTheme="minorHAnsi" w:hAnsiTheme="minorHAnsi" w:cstheme="minorHAnsi"/>
          <w:sz w:val="22"/>
          <w:szCs w:val="22"/>
          <w:lang w:val="nl-NL"/>
        </w:rPr>
        <w:t>Externe assurance-aanbieders kunnen aan het senior management of externe stakeholders rapporteren, of ze kunnen worden ingehuurd door en rapporteren aan de CAE.</w:t>
      </w:r>
    </w:p>
    <w:p w:rsidR="003E7B8E" w:rsidRPr="00E47E50" w:rsidRDefault="003E7B8E" w:rsidP="003E7B8E">
      <w:pPr>
        <w:pStyle w:val="RedBullets"/>
        <w:numPr>
          <w:ilvl w:val="0"/>
          <w:numId w:val="0"/>
        </w:numPr>
        <w:tabs>
          <w:tab w:val="left" w:pos="4320"/>
        </w:tabs>
        <w:suppressAutoHyphens w:val="0"/>
        <w:spacing w:after="180" w:line="360" w:lineRule="atLeast"/>
        <w:contextualSpacing/>
        <w:rPr>
          <w:rFonts w:asciiTheme="minorHAnsi" w:hAnsiTheme="minorHAnsi" w:cstheme="minorHAnsi"/>
          <w:sz w:val="22"/>
          <w:szCs w:val="22"/>
          <w:lang w:val="nl-NL"/>
        </w:rPr>
      </w:pPr>
    </w:p>
    <w:p w:rsidR="003E7B8E" w:rsidRPr="00E47E50" w:rsidRDefault="003E7B8E" w:rsidP="003E7B8E">
      <w:pPr>
        <w:pStyle w:val="RedBullets"/>
        <w:numPr>
          <w:ilvl w:val="0"/>
          <w:numId w:val="0"/>
        </w:numPr>
        <w:tabs>
          <w:tab w:val="left" w:pos="4320"/>
        </w:tabs>
        <w:suppressAutoHyphens w:val="0"/>
        <w:spacing w:after="180" w:line="360" w:lineRule="atLeast"/>
        <w:contextualSpacing/>
        <w:rPr>
          <w:rFonts w:asciiTheme="minorHAnsi" w:hAnsiTheme="minorHAnsi" w:cstheme="minorHAnsi"/>
          <w:sz w:val="22"/>
          <w:szCs w:val="22"/>
          <w:lang w:val="nl-NL"/>
        </w:rPr>
      </w:pPr>
      <w:r w:rsidRPr="00E47E50">
        <w:rPr>
          <w:rFonts w:asciiTheme="minorHAnsi" w:hAnsiTheme="minorHAnsi" w:cstheme="minorHAnsi"/>
          <w:sz w:val="22"/>
          <w:szCs w:val="22"/>
          <w:lang w:val="nl-NL"/>
        </w:rPr>
        <w:t>Zodra de aanbieders van assurance- en adviesdiensten zijn geïdentificeerd, bepaalt de CAE het soort en de hoeveelheid informatie die met hen kan worden gedeeld, in overeenstemming met de vertrouwelijkheidsvereisten van de organisatie. Het is belangrijk dat de CAE de beperkingen van het delen van vertrouwelijke informatie, met name met externe partijen, in beschouwing neemt.</w:t>
      </w:r>
    </w:p>
    <w:p w:rsidR="002C0B84" w:rsidRPr="00E47E50" w:rsidRDefault="002C0B84" w:rsidP="0081412E">
      <w:pPr>
        <w:pStyle w:val="TemplateHeadline"/>
        <w:rPr>
          <w:rFonts w:asciiTheme="minorHAnsi" w:hAnsiTheme="minorHAnsi" w:cstheme="minorHAnsi"/>
          <w:color w:val="000000"/>
          <w:sz w:val="22"/>
          <w:szCs w:val="22"/>
          <w:lang w:val="nl-NL"/>
        </w:rPr>
      </w:pPr>
    </w:p>
    <w:p w:rsidR="002F57B5" w:rsidRPr="00E47E50" w:rsidRDefault="00685768" w:rsidP="002F57B5">
      <w:pPr>
        <w:pStyle w:val="TemplateHeadline"/>
        <w:rPr>
          <w:rFonts w:asciiTheme="minorHAnsi" w:hAnsiTheme="minorHAnsi" w:cstheme="minorHAnsi"/>
          <w:lang w:val="nl-NL"/>
        </w:rPr>
      </w:pPr>
      <w:r w:rsidRPr="00E47E50">
        <w:rPr>
          <w:rFonts w:asciiTheme="minorHAnsi" w:hAnsiTheme="minorHAnsi" w:cstheme="minorHAnsi"/>
          <w:lang w:val="nl-NL"/>
        </w:rPr>
        <w:t xml:space="preserve">Overwegingen bij de implementatie </w:t>
      </w:r>
    </w:p>
    <w:p w:rsidR="00C65F8C" w:rsidRPr="00E47E50" w:rsidRDefault="00C65F8C" w:rsidP="00C65F8C">
      <w:pPr>
        <w:pStyle w:val="TemplateBodyText"/>
        <w:rPr>
          <w:rFonts w:asciiTheme="minorHAnsi" w:hAnsiTheme="minorHAnsi" w:cstheme="minorHAnsi"/>
          <w:sz w:val="22"/>
          <w:szCs w:val="22"/>
          <w:lang w:val="nl-NL"/>
        </w:rPr>
      </w:pPr>
      <w:r w:rsidRPr="00E47E50">
        <w:rPr>
          <w:rFonts w:asciiTheme="minorHAnsi" w:hAnsiTheme="minorHAnsi" w:cstheme="minorHAnsi"/>
          <w:sz w:val="22"/>
          <w:szCs w:val="22"/>
          <w:lang w:val="nl-NL"/>
        </w:rPr>
        <w:t>De CAE heeft een ontmoeting met elke aanbieder om voldoende informatie te verzamelen zodat de assurance- en adviesactiviteiten van de organisatie gecoördineerd kunnen worden. De partijen delen binnen de grenzen van de vertrouwelijkheidsvereisten van de organisatie de doelstellingen, reikwijdte en het tijdstip van aanstaande evaluaties, beoordelingen en audits; de resultaten van eerdere audits; en de mogelijkheid om te vertrouwen op elkaars werk.</w:t>
      </w:r>
    </w:p>
    <w:p w:rsidR="00C65F8C" w:rsidRPr="00E47E50" w:rsidRDefault="00C65F8C" w:rsidP="00C65F8C">
      <w:pPr>
        <w:pStyle w:val="TemplateBodyText"/>
        <w:rPr>
          <w:rFonts w:asciiTheme="minorHAnsi" w:hAnsiTheme="minorHAnsi" w:cstheme="minorHAnsi"/>
          <w:sz w:val="22"/>
          <w:szCs w:val="22"/>
          <w:lang w:val="nl-NL"/>
        </w:rPr>
      </w:pPr>
      <w:r w:rsidRPr="00E47E50">
        <w:rPr>
          <w:rFonts w:asciiTheme="minorHAnsi" w:hAnsiTheme="minorHAnsi" w:cstheme="minorHAnsi"/>
          <w:sz w:val="22"/>
          <w:szCs w:val="22"/>
          <w:lang w:val="nl-NL"/>
        </w:rPr>
        <w:t xml:space="preserve">Het proces van coördinatie van de assurance-activiteiten varieert per organisatie. In kleinere organisaties kan de coördinatie informeel zijn. In grote of sterk gereguleerde organisaties kan de coördinatie formeel en complex zijn. </w:t>
      </w:r>
    </w:p>
    <w:p w:rsidR="00C65F8C" w:rsidRPr="00E47E50" w:rsidRDefault="00C65F8C" w:rsidP="00C65F8C">
      <w:pPr>
        <w:pStyle w:val="TemplateBodyText"/>
        <w:rPr>
          <w:rFonts w:asciiTheme="minorHAnsi" w:hAnsiTheme="minorHAnsi" w:cstheme="minorHAnsi"/>
          <w:sz w:val="22"/>
          <w:szCs w:val="22"/>
          <w:lang w:val="nl-NL"/>
        </w:rPr>
      </w:pPr>
      <w:r w:rsidRPr="00E47E50">
        <w:rPr>
          <w:rFonts w:asciiTheme="minorHAnsi" w:hAnsiTheme="minorHAnsi" w:cstheme="minorHAnsi"/>
          <w:sz w:val="22"/>
          <w:szCs w:val="22"/>
          <w:lang w:val="nl-NL"/>
        </w:rPr>
        <w:lastRenderedPageBreak/>
        <w:t xml:space="preserve">Een manier om assurance-dekking te coördineren is het creëren van een assurance-kaart door geïdentificeerde belangrijke risicocategorieën te koppelen aan relevante bronnen van assurance en het niveau van assurance dat geboden wordt voor elke risicocategorie te beoordelen. Omdat de kaart alomvattend is, geeft het de leemtes en </w:t>
      </w:r>
      <w:proofErr w:type="spellStart"/>
      <w:r w:rsidRPr="00E47E50">
        <w:rPr>
          <w:rFonts w:asciiTheme="minorHAnsi" w:hAnsiTheme="minorHAnsi" w:cstheme="minorHAnsi"/>
          <w:sz w:val="22"/>
          <w:szCs w:val="22"/>
          <w:lang w:val="nl-NL"/>
        </w:rPr>
        <w:t>dubbelingen</w:t>
      </w:r>
      <w:proofErr w:type="spellEnd"/>
      <w:r w:rsidRPr="00E47E50">
        <w:rPr>
          <w:rFonts w:asciiTheme="minorHAnsi" w:hAnsiTheme="minorHAnsi" w:cstheme="minorHAnsi"/>
          <w:sz w:val="22"/>
          <w:szCs w:val="22"/>
          <w:lang w:val="nl-NL"/>
        </w:rPr>
        <w:t xml:space="preserve"> in de assurance-dekking aan, waardoor de CAE de </w:t>
      </w:r>
      <w:proofErr w:type="spellStart"/>
      <w:r w:rsidRPr="00E47E50">
        <w:rPr>
          <w:rFonts w:asciiTheme="minorHAnsi" w:hAnsiTheme="minorHAnsi" w:cstheme="minorHAnsi"/>
          <w:sz w:val="22"/>
          <w:szCs w:val="22"/>
          <w:lang w:val="nl-NL"/>
        </w:rPr>
        <w:t>toereikendheid</w:t>
      </w:r>
      <w:proofErr w:type="spellEnd"/>
      <w:r w:rsidRPr="00E47E50">
        <w:rPr>
          <w:rFonts w:asciiTheme="minorHAnsi" w:hAnsiTheme="minorHAnsi" w:cstheme="minorHAnsi"/>
          <w:sz w:val="22"/>
          <w:szCs w:val="22"/>
          <w:lang w:val="nl-NL"/>
        </w:rPr>
        <w:t xml:space="preserve"> van assurance-diensten in elk risicogebied kan beoordelen. De resultaten kunnen worden besproken met de andere assurance-aanbieders, zodat de partijen een afspraak kunnen maken over de wijze waarop activiteiten worden gecoördineerd teneinde dubbel werk te minimaliseren en de efficiëntie en effectiviteit van de assurance-dekking te maximaliseren.</w:t>
      </w:r>
    </w:p>
    <w:p w:rsidR="00C65F8C" w:rsidRPr="00E47E50" w:rsidRDefault="00C65F8C" w:rsidP="00C65F8C">
      <w:pPr>
        <w:pStyle w:val="TemplateBodyText"/>
        <w:rPr>
          <w:rFonts w:asciiTheme="minorHAnsi" w:hAnsiTheme="minorHAnsi" w:cstheme="minorHAnsi"/>
          <w:sz w:val="22"/>
          <w:szCs w:val="22"/>
          <w:lang w:val="nl-NL"/>
        </w:rPr>
      </w:pPr>
      <w:r w:rsidRPr="00E47E50">
        <w:rPr>
          <w:rFonts w:asciiTheme="minorHAnsi" w:hAnsiTheme="minorHAnsi" w:cstheme="minorHAnsi"/>
          <w:sz w:val="22"/>
          <w:szCs w:val="22"/>
          <w:lang w:val="nl-NL"/>
        </w:rPr>
        <w:t xml:space="preserve">Een andere aanpak voor het coördineren van assurance-dekking is een gecombineerd </w:t>
      </w:r>
      <w:proofErr w:type="spellStart"/>
      <w:r w:rsidRPr="00E47E50">
        <w:rPr>
          <w:rFonts w:asciiTheme="minorHAnsi" w:hAnsiTheme="minorHAnsi" w:cstheme="minorHAnsi"/>
          <w:sz w:val="22"/>
          <w:szCs w:val="22"/>
          <w:lang w:val="nl-NL"/>
        </w:rPr>
        <w:t>assurancemodel</w:t>
      </w:r>
      <w:proofErr w:type="spellEnd"/>
      <w:r w:rsidRPr="00E47E50">
        <w:rPr>
          <w:rFonts w:asciiTheme="minorHAnsi" w:hAnsiTheme="minorHAnsi" w:cstheme="minorHAnsi"/>
          <w:sz w:val="22"/>
          <w:szCs w:val="22"/>
          <w:lang w:val="nl-NL"/>
        </w:rPr>
        <w:t xml:space="preserve"> waar internal auditing de assurance-inspanningen kan coördineren met de functies van de 'second line of </w:t>
      </w:r>
      <w:proofErr w:type="spellStart"/>
      <w:r w:rsidRPr="00E47E50">
        <w:rPr>
          <w:rFonts w:asciiTheme="minorHAnsi" w:hAnsiTheme="minorHAnsi" w:cstheme="minorHAnsi"/>
          <w:sz w:val="22"/>
          <w:szCs w:val="22"/>
          <w:lang w:val="nl-NL"/>
        </w:rPr>
        <w:t>defense</w:t>
      </w:r>
      <w:proofErr w:type="spellEnd"/>
      <w:r w:rsidRPr="00E47E50">
        <w:rPr>
          <w:rFonts w:asciiTheme="minorHAnsi" w:hAnsiTheme="minorHAnsi" w:cstheme="minorHAnsi"/>
          <w:sz w:val="22"/>
          <w:szCs w:val="22"/>
          <w:lang w:val="nl-NL"/>
        </w:rPr>
        <w:t xml:space="preserve">', zoals een </w:t>
      </w:r>
      <w:proofErr w:type="spellStart"/>
      <w:r w:rsidRPr="00E47E50">
        <w:rPr>
          <w:rFonts w:asciiTheme="minorHAnsi" w:hAnsiTheme="minorHAnsi" w:cstheme="minorHAnsi"/>
          <w:sz w:val="22"/>
          <w:szCs w:val="22"/>
          <w:lang w:val="nl-NL"/>
        </w:rPr>
        <w:t>compliancefunctie</w:t>
      </w:r>
      <w:proofErr w:type="spellEnd"/>
      <w:r w:rsidRPr="00E47E50">
        <w:rPr>
          <w:rFonts w:asciiTheme="minorHAnsi" w:hAnsiTheme="minorHAnsi" w:cstheme="minorHAnsi"/>
          <w:sz w:val="22"/>
          <w:szCs w:val="22"/>
          <w:lang w:val="nl-NL"/>
        </w:rPr>
        <w:t>, om de aard, frequentie en redundantie van internal auditopdrachten te verminderen.</w:t>
      </w:r>
    </w:p>
    <w:p w:rsidR="00C65F8C" w:rsidRPr="00E47E50" w:rsidRDefault="00C65F8C" w:rsidP="00C65F8C">
      <w:pPr>
        <w:pStyle w:val="TemplateBodyText"/>
        <w:rPr>
          <w:rFonts w:asciiTheme="minorHAnsi" w:hAnsiTheme="minorHAnsi" w:cstheme="minorHAnsi"/>
          <w:sz w:val="22"/>
          <w:szCs w:val="22"/>
          <w:lang w:val="nl-NL"/>
        </w:rPr>
      </w:pPr>
      <w:r w:rsidRPr="00E47E50">
        <w:rPr>
          <w:rFonts w:asciiTheme="minorHAnsi" w:hAnsiTheme="minorHAnsi" w:cstheme="minorHAnsi"/>
          <w:sz w:val="22"/>
          <w:szCs w:val="22"/>
          <w:lang w:val="nl-NL"/>
        </w:rPr>
        <w:t>Voorbeelden van coördinerende activiteiten zijn:</w:t>
      </w:r>
    </w:p>
    <w:p w:rsidR="00C65F8C" w:rsidRPr="00E47E50" w:rsidRDefault="00C65F8C" w:rsidP="00C65F8C">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E47E50">
        <w:rPr>
          <w:rFonts w:asciiTheme="minorHAnsi" w:hAnsiTheme="minorHAnsi" w:cstheme="minorHAnsi"/>
          <w:sz w:val="22"/>
          <w:szCs w:val="22"/>
          <w:lang w:val="nl-NL"/>
        </w:rPr>
        <w:t>Synchronisatie van de aard, omvang en timing van gepland werk.</w:t>
      </w:r>
    </w:p>
    <w:p w:rsidR="00C65F8C" w:rsidRPr="00E47E50" w:rsidRDefault="00C65F8C" w:rsidP="00C65F8C">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E47E50">
        <w:rPr>
          <w:rFonts w:asciiTheme="minorHAnsi" w:hAnsiTheme="minorHAnsi" w:cstheme="minorHAnsi"/>
          <w:sz w:val="22"/>
          <w:szCs w:val="22"/>
          <w:lang w:val="nl-NL"/>
        </w:rPr>
        <w:t>Een algemeen begrip van technieken, methoden en terminologie van assurance waarborgen.</w:t>
      </w:r>
    </w:p>
    <w:p w:rsidR="00C65F8C" w:rsidRPr="00E47E50" w:rsidRDefault="00C65F8C" w:rsidP="00C65F8C">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E47E50">
        <w:rPr>
          <w:rFonts w:asciiTheme="minorHAnsi" w:hAnsiTheme="minorHAnsi" w:cstheme="minorHAnsi"/>
          <w:sz w:val="22"/>
          <w:szCs w:val="22"/>
          <w:lang w:val="nl-NL"/>
        </w:rPr>
        <w:t>Toegang bieden tot elkaars werkprogramma's, werkdocumenten en rapporten.</w:t>
      </w:r>
    </w:p>
    <w:p w:rsidR="00C65F8C" w:rsidRPr="00E47E50" w:rsidRDefault="00C65F8C" w:rsidP="00C65F8C">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E47E50">
        <w:rPr>
          <w:rFonts w:asciiTheme="minorHAnsi" w:hAnsiTheme="minorHAnsi" w:cstheme="minorHAnsi"/>
          <w:sz w:val="22"/>
          <w:szCs w:val="22"/>
          <w:lang w:val="nl-NL"/>
        </w:rPr>
        <w:t>Vertrouwen op elkaars werk teneinde dubbel werk te minimaliseren.</w:t>
      </w:r>
    </w:p>
    <w:p w:rsidR="00C65F8C" w:rsidRPr="00E47E50" w:rsidRDefault="00C65F8C" w:rsidP="00C65F8C">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E47E50">
        <w:rPr>
          <w:rFonts w:asciiTheme="minorHAnsi" w:hAnsiTheme="minorHAnsi" w:cstheme="minorHAnsi"/>
          <w:sz w:val="22"/>
          <w:szCs w:val="22"/>
          <w:lang w:val="nl-NL"/>
        </w:rPr>
        <w:t>Periodiek bijeenkomen om te bepalen of het nodig is om de timing van het geplande werk aan te passen, op basis van de resultaten van het voltooide werk.</w:t>
      </w:r>
    </w:p>
    <w:p w:rsidR="00C65F8C" w:rsidRPr="00E47E50" w:rsidRDefault="00C65F8C" w:rsidP="00C65F8C">
      <w:pPr>
        <w:pStyle w:val="TemplateBodyText"/>
        <w:rPr>
          <w:rFonts w:asciiTheme="minorHAnsi" w:hAnsiTheme="minorHAnsi" w:cstheme="minorHAnsi"/>
          <w:sz w:val="22"/>
          <w:szCs w:val="22"/>
        </w:rPr>
      </w:pPr>
      <w:r w:rsidRPr="00E47E50">
        <w:rPr>
          <w:rFonts w:asciiTheme="minorHAnsi" w:hAnsiTheme="minorHAnsi" w:cstheme="minorHAnsi"/>
          <w:sz w:val="22"/>
          <w:szCs w:val="22"/>
          <w:lang w:val="nl-NL"/>
        </w:rPr>
        <w:t>De CAE kan er om verschillende redenen voor kiezen om zich te baseren op de werkzaamheden van andere aanbieders, zoals het beoordelen van speciale vakgebieden buiten de expertise van de internal auditfunctie of het vergroten van de risico-dekking buiten het internal auditplan. Als de internal auditfunctie zich echter baseert op het werk van een andere dienstverlener, behoudt de CAE de eindverantwoordelijkheid voor de conclusies en adviezen van internal auditing. Het is daarom van wezenlijk belang dat de CAE een consistent proces op gang brengt en een aantal criteria vastlegt om vast te stellen of de internal auditfunctie zich kan baseren op het werk van een andere aanbieder. In dit proces kan de CAE:</w:t>
      </w:r>
    </w:p>
    <w:p w:rsidR="00C65F8C" w:rsidRPr="00E47E50" w:rsidRDefault="00C65F8C" w:rsidP="00C65F8C">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E47E50">
        <w:rPr>
          <w:rFonts w:asciiTheme="minorHAnsi" w:hAnsiTheme="minorHAnsi" w:cstheme="minorHAnsi"/>
          <w:sz w:val="22"/>
          <w:szCs w:val="22"/>
          <w:lang w:val="nl-NL"/>
        </w:rPr>
        <w:t>Objectiviteit beoordelen door te overwegen of de aanbieder belangenverstrengelingen heeft of lijkt te hebben en of deze zijn gemeld.</w:t>
      </w:r>
    </w:p>
    <w:p w:rsidR="00C65F8C" w:rsidRPr="00E47E50" w:rsidRDefault="00C65F8C" w:rsidP="00C65F8C">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E47E50">
        <w:rPr>
          <w:rFonts w:asciiTheme="minorHAnsi" w:hAnsiTheme="minorHAnsi" w:cstheme="minorHAnsi"/>
          <w:sz w:val="22"/>
          <w:szCs w:val="22"/>
          <w:lang w:val="nl-NL"/>
        </w:rPr>
        <w:lastRenderedPageBreak/>
        <w:t>Onafhankelijkheid overwegen door de rapportagerelaties van de aanbieder en het effect van deze overeenkomst te onderzoeken.</w:t>
      </w:r>
    </w:p>
    <w:p w:rsidR="00C65F8C" w:rsidRPr="00E47E50" w:rsidRDefault="00C65F8C" w:rsidP="00C65F8C">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E47E50">
        <w:rPr>
          <w:rFonts w:asciiTheme="minorHAnsi" w:hAnsiTheme="minorHAnsi" w:cstheme="minorHAnsi"/>
          <w:sz w:val="22"/>
          <w:szCs w:val="22"/>
          <w:lang w:val="nl-NL"/>
        </w:rPr>
        <w:t>Competentie bevestigen door te controleren of de professionele ervaring, kwalificaties, certificeringen en affiliaties van de aanbieder geschikt en actueel zijn.</w:t>
      </w:r>
    </w:p>
    <w:p w:rsidR="00C65F8C" w:rsidRPr="00E47E50" w:rsidRDefault="00C65F8C" w:rsidP="00C65F8C">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E47E50">
        <w:rPr>
          <w:rFonts w:asciiTheme="minorHAnsi" w:hAnsiTheme="minorHAnsi" w:cstheme="minorHAnsi"/>
          <w:sz w:val="22"/>
          <w:szCs w:val="22"/>
          <w:lang w:val="nl-NL"/>
        </w:rPr>
        <w:t>De professionele zorgvuldigheid beoordelen door elementen te onderzoeken van de werkwijze die de aanbieder gebruikt om het werk te voltooien (d.w.z., de methodologie van de aanbieder en of het werk adequaat was gepland, gecontroleerd, gedocumenteerd en beoordeeld).</w:t>
      </w:r>
    </w:p>
    <w:p w:rsidR="00C65F8C" w:rsidRPr="00E47E50" w:rsidRDefault="00C65F8C" w:rsidP="00C65F8C">
      <w:pPr>
        <w:pStyle w:val="RedBullets"/>
        <w:rPr>
          <w:rFonts w:asciiTheme="minorHAnsi" w:hAnsiTheme="minorHAnsi" w:cstheme="minorHAnsi"/>
          <w:sz w:val="22"/>
          <w:szCs w:val="22"/>
          <w:lang w:val="nl-NL"/>
        </w:rPr>
      </w:pPr>
      <w:r w:rsidRPr="00E47E50">
        <w:rPr>
          <w:rFonts w:asciiTheme="minorHAnsi" w:hAnsiTheme="minorHAnsi" w:cstheme="minorHAnsi"/>
          <w:sz w:val="22"/>
          <w:szCs w:val="22"/>
          <w:lang w:val="nl-NL"/>
        </w:rPr>
        <w:t>De CAE kan ook trachten inzicht te krijgen in de reikwijdte, doelstellingen en resultaten van de werkelijke werkzaamheden die zijn uitgevoerd om vast te stellen in hoeverre vertrouwen kan worden gesteld in het werk van de aanbieder. De CAE overweegt doorgaans of de bevindingen van de aanbieder redelijk zijn en gebaseerd zijn op voldoende, betrouwbaar en relevant auditbewijs. De CAE bepaalt of er extra werk of toetsing nodig is om voldoende bewijs te verkrijgen ter ondersteuning of verhoging van het gewenste niveau van vertrouwen. Indien extra werkzaamheden nodig zijn, kan de internal auditfunctie de resultaten van de andere aanbieder nogmaals toetsen.</w:t>
      </w:r>
    </w:p>
    <w:p w:rsidR="00C65F8C" w:rsidRPr="00E47E50" w:rsidRDefault="00C65F8C" w:rsidP="00C65F8C">
      <w:pPr>
        <w:pStyle w:val="RedBullets"/>
        <w:numPr>
          <w:ilvl w:val="0"/>
          <w:numId w:val="0"/>
        </w:numPr>
        <w:tabs>
          <w:tab w:val="left" w:pos="4320"/>
        </w:tabs>
        <w:suppressAutoHyphens w:val="0"/>
        <w:spacing w:after="180" w:line="360" w:lineRule="atLeast"/>
        <w:contextualSpacing/>
        <w:rPr>
          <w:rFonts w:asciiTheme="minorHAnsi" w:hAnsiTheme="minorHAnsi" w:cstheme="minorHAnsi"/>
          <w:sz w:val="22"/>
          <w:szCs w:val="22"/>
          <w:lang w:val="nl-NL"/>
        </w:rPr>
      </w:pPr>
    </w:p>
    <w:p w:rsidR="002F57B5" w:rsidRPr="00E47E50" w:rsidRDefault="00685768" w:rsidP="002F57B5">
      <w:pPr>
        <w:pStyle w:val="TemplateHeadline"/>
        <w:rPr>
          <w:rFonts w:asciiTheme="minorHAnsi" w:hAnsiTheme="minorHAnsi" w:cstheme="minorHAnsi"/>
          <w:lang w:val="nl-NL"/>
        </w:rPr>
      </w:pPr>
      <w:r w:rsidRPr="00E47E50">
        <w:rPr>
          <w:rFonts w:asciiTheme="minorHAnsi" w:hAnsiTheme="minorHAnsi" w:cstheme="minorHAnsi"/>
          <w:lang w:val="nl-NL"/>
        </w:rPr>
        <w:t>Overwegingen b</w:t>
      </w:r>
      <w:r w:rsidR="002F57B5" w:rsidRPr="00E47E50">
        <w:rPr>
          <w:rFonts w:asciiTheme="minorHAnsi" w:hAnsiTheme="minorHAnsi" w:cstheme="minorHAnsi"/>
          <w:lang w:val="nl-NL"/>
        </w:rPr>
        <w:t>ij het aantonen van de naleving</w:t>
      </w:r>
    </w:p>
    <w:p w:rsidR="00EA36CB" w:rsidRPr="00E47E50" w:rsidRDefault="00EA36CB" w:rsidP="00443735">
      <w:pPr>
        <w:pStyle w:val="TemplateBodyText"/>
        <w:rPr>
          <w:rFonts w:asciiTheme="minorHAnsi" w:hAnsiTheme="minorHAnsi" w:cstheme="minorHAnsi"/>
          <w:sz w:val="22"/>
          <w:szCs w:val="22"/>
          <w:lang w:val="nl-NL"/>
        </w:rPr>
      </w:pPr>
      <w:r w:rsidRPr="00E47E50">
        <w:rPr>
          <w:rFonts w:asciiTheme="minorHAnsi" w:hAnsiTheme="minorHAnsi" w:cstheme="minorHAnsi"/>
          <w:sz w:val="22"/>
          <w:szCs w:val="22"/>
          <w:lang w:val="nl-NL"/>
        </w:rPr>
        <w:t xml:space="preserve">Bewijzen van naleving van Standaard 2050 kunnen bestaan uit communicaties met betrekking tot verschillende assurance- en adviesfuncties en -verantwoordelijkheden, die gedocumenteerd kunnen zijn in de notulen van vergaderingen met individuele aanbieders van assurance- en adviesdiensten of in notulen van vergaderingen met het bestuur en senior management. Overeenstemming met de vereisten met betrekking tot vertrouwen op het werk van andere aanbieders kan ook worden aangetoond door de documentatie van de CAE over het proces en criteria die zijn toegepast om vast te stellen of de internal auditfunctie kan afgaan op het werk van een aanbieder. Dat voldaan is aan de vereiste om de aanbieders van assurance- en adviesdiensten te coördineren wordt aangetoond door </w:t>
      </w:r>
      <w:proofErr w:type="spellStart"/>
      <w:r w:rsidRPr="00E47E50">
        <w:rPr>
          <w:rFonts w:asciiTheme="minorHAnsi" w:hAnsiTheme="minorHAnsi" w:cstheme="minorHAnsi"/>
          <w:sz w:val="22"/>
          <w:szCs w:val="22"/>
          <w:lang w:val="nl-NL"/>
        </w:rPr>
        <w:t>assurancekaarten</w:t>
      </w:r>
      <w:proofErr w:type="spellEnd"/>
      <w:r w:rsidRPr="00E47E50">
        <w:rPr>
          <w:rFonts w:asciiTheme="minorHAnsi" w:hAnsiTheme="minorHAnsi" w:cstheme="minorHAnsi"/>
          <w:sz w:val="22"/>
          <w:szCs w:val="22"/>
          <w:lang w:val="nl-NL"/>
        </w:rPr>
        <w:t xml:space="preserve"> en/of gecombineerde internal auditplannen die identificeren welke aanbieder verantwoordelijk is voor het verstrekken van assurance- of adviesdiensten in elk gebied.</w:t>
      </w:r>
    </w:p>
    <w:p w:rsidR="002F57B5" w:rsidRPr="00E47E50" w:rsidRDefault="00685768" w:rsidP="00443735">
      <w:pPr>
        <w:pStyle w:val="TemplateBodyText"/>
        <w:rPr>
          <w:rFonts w:asciiTheme="minorHAnsi" w:hAnsiTheme="minorHAnsi" w:cstheme="minorHAnsi"/>
          <w:lang w:val="nl-NL"/>
        </w:rPr>
      </w:pPr>
      <w:r w:rsidRPr="00E47E50">
        <w:rPr>
          <w:rFonts w:asciiTheme="minorHAnsi" w:hAnsiTheme="minorHAnsi" w:cstheme="minorHAnsi"/>
          <w:noProof/>
          <w:lang w:val="nl-NL" w:eastAsia="nl-NL"/>
        </w:rPr>
        <w:lastRenderedPageBreak/>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margin">
                  <wp:align>bottom</wp:align>
                </wp:positionV>
                <wp:extent cx="6400800" cy="51435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43500"/>
                        </a:xfrm>
                        <a:prstGeom prst="rect">
                          <a:avLst/>
                        </a:prstGeom>
                        <a:solidFill>
                          <a:sysClr val="window" lastClr="FFFFFF">
                            <a:lumMod val="85000"/>
                          </a:sys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452.8pt;margin-top:0;width:7in;height:405pt;z-index:251660288;visibility:visible;mso-wrap-style:square;mso-height-percent:0;mso-wrap-distance-left:9pt;mso-wrap-distance-top:36pt;mso-wrap-distance-right:9pt;mso-wrap-distance-bottom:21.6pt;mso-position-horizontal:right;mso-position-horizontal-relative:margin;mso-position-vertical:bottom;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Bn8rwIAAC0FAAAOAAAAZHJzL2Uyb0RvYy54bWysVE1v2zAMvQ/YfxB0d/1RO3GDOoUbw8OA&#10;ri3QDj0rstwYkCVNUmJnw/77KDlu126nYTkoEklR5HuPvrwae44OTJtOigLHZxFGTFDZdOK5wF8f&#10;6yDHyFgiGsKlYAU+MoOv1h8/XA5qxRK5k7xhGkESYVaDKvDOWrUKQ0N3rCfmTComwNlK3RMLR/0c&#10;NpoMkL3nYRJFi3CQulFaUmYMWKvJidc+f9syau/a1jCLeIGhNutX7detW8P1JVk9a6J2HT2VQf6h&#10;ip50Ah59SVURS9Bed3+k6juqpZGtPaOyD2XbdpT5HqCbOHrXzcOOKOZ7AXCMeoHJ/L+09PZwr1HX&#10;AHcYCdIDRY9stOhajih26AzKrCDoQUGYHcHsIk92A0bX9Njq3v1DOwj8gPPxBVuXjIJxkUZRHoGL&#10;gi+L0/MMDpAnfL2utLGfmOyR2xRYA3keU3K4MXYKnUPca0byrqk7zv3haDZcowMBnkEejRww4sRY&#10;MBa49j+fi+/7L7KZ4nIoYa7B+Pu+nDd5uXDZhXTvTCVMFmgLinI+16Bn+kddlsmiOq+CKr9YBumW&#10;JUFeR2lwXaZZvFku67ha/pwU93ppky2TcpldBIsyi4M0jvKgLKMkqOoyKqO03lyk1/4SADU/GjpS&#10;JvDdzo7b0VOYzMRsZXMEvrSc9G4UrTvA9AYAuScaBA48wNDaO1haLocCy9MOo53U3/9md/GgO/Bi&#10;NMDAFNh82xPNAOfPAhQZ50meuxHzp/MoXmYJRvqNb/vGJ/b9RgJfoDyo0G/hvrZ83rZa9k8w36V7&#10;GVxEUHi/wHbebuw0yvB9oKwsfRDMlSL2Rjwo6lI7ipxqHscnotVJWhaQvJXzeJHVO4VNsRPx5d7K&#10;tvPyc1hPyIJO3AFm0ivm9P1wQ//72Ue9fuXWvwAAAP//AwBQSwMEFAAGAAgAAAAhAClJeIHaAAAA&#10;BgEAAA8AAABkcnMvZG93bnJldi54bWxMj0FPwzAMhe9I/IfISNxYwqShqjSdpgESBy4MJK5pY5ps&#10;jVM12Vr49Xhc4GL56VnP36vWc+jFCcfkI2m4XSgQSG20njoN729PNwWIlA1Z00dCDV+YYF1fXlSm&#10;tHGiVzztcic4hFJpNLich1LK1DoMJi3igMTeZxyDySzHTtrRTBweerlU6k4G44k/ODPg1mF72B2D&#10;hpV/nvz+Iz2uuuBss335XuaHvdbXV/PmHkTGOf8dwxmf0aFmpiYeySbRa+Ai+XeePaUK1o2GgleQ&#10;dSX/49c/AAAA//8DAFBLAQItABQABgAIAAAAIQC2gziS/gAAAOEBAAATAAAAAAAAAAAAAAAAAAAA&#10;AABbQ29udGVudF9UeXBlc10ueG1sUEsBAi0AFAAGAAgAAAAhADj9If/WAAAAlAEAAAsAAAAAAAAA&#10;AAAAAAAALwEAAF9yZWxzLy5yZWxzUEsBAi0AFAAGAAgAAAAhAFnIGfyvAgAALQUAAA4AAAAAAAAA&#10;AAAAAAAALgIAAGRycy9lMm9Eb2MueG1sUEsBAi0AFAAGAAgAAAAhAClJeIHaAAAABgEAAA8AAAAA&#10;AAAAAAAAAAAACQUAAGRycy9kb3ducmV2LnhtbFBLBQYAAAAABAAEAPMAAAAQBg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margin"/>
              </v:shape>
            </w:pict>
          </mc:Fallback>
        </mc:AlternateContent>
      </w:r>
    </w:p>
    <w:sectPr w:rsidR="002F57B5" w:rsidRPr="00E47E50" w:rsidSect="002F57B5">
      <w:headerReference w:type="even" r:id="rId8"/>
      <w:headerReference w:type="default" r:id="rId9"/>
      <w:footerReference w:type="default" r:id="rId10"/>
      <w:headerReference w:type="first" r:id="rId11"/>
      <w:footerReference w:type="first" r:id="rId12"/>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EF3C32">
      <w:rPr>
        <w:rStyle w:val="Paginanummer"/>
        <w:noProof/>
        <w:color w:val="535953"/>
        <w:sz w:val="16"/>
        <w:szCs w:val="16"/>
      </w:rPr>
      <w:t>2</w:t>
    </w:r>
    <w:r w:rsidRPr="006227FD">
      <w:rPr>
        <w:rStyle w:val="Paginanummer"/>
        <w:color w:val="535953"/>
        <w:sz w:val="16"/>
        <w:szCs w:val="16"/>
      </w:rPr>
      <w:fldChar w:fldCharType="end"/>
    </w:r>
  </w:p>
  <w:p w:rsidR="002F57B5" w:rsidRDefault="002F5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EF3C32">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mc:AlternateContent>
        <mc:Choice Requires="wps">
          <w:drawing>
            <wp:anchor distT="0" distB="0" distL="114300" distR="114300" simplePos="0" relativeHeight="251659264" behindDoc="0" locked="0" layoutInCell="1" allowOverlap="1">
              <wp:simplePos x="0" y="0"/>
              <wp:positionH relativeFrom="margin">
                <wp:posOffset>228600</wp:posOffset>
              </wp:positionH>
              <wp:positionV relativeFrom="topMargin">
                <wp:posOffset>628650</wp:posOffset>
              </wp:positionV>
              <wp:extent cx="6343650" cy="533400"/>
              <wp:effectExtent l="0" t="0" r="0" b="0"/>
              <wp:wrapThrough wrapText="bothSides">
                <wp:wrapPolygon edited="0">
                  <wp:start x="130" y="0"/>
                  <wp:lineTo x="130" y="20829"/>
                  <wp:lineTo x="21405" y="20829"/>
                  <wp:lineTo x="21405" y="0"/>
                  <wp:lineTo x="130" y="0"/>
                </wp:wrapPolygon>
              </wp:wrapThrough>
              <wp:docPr id="3" name="Text Box 3"/>
              <wp:cNvGraphicFramePr/>
              <a:graphic xmlns:a="http://schemas.openxmlformats.org/drawingml/2006/main">
                <a:graphicData uri="http://schemas.microsoft.com/office/word/2010/wordprocessingShape">
                  <wps:wsp>
                    <wps:cNvSpPr txBox="1"/>
                    <wps:spPr>
                      <a:xfrm>
                        <a:off x="0" y="0"/>
                        <a:ext cx="6343650" cy="53340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AA0CBD">
                          <w:pPr>
                            <w:rPr>
                              <w:rFonts w:ascii="Arial" w:hAnsi="Arial" w:cs="Arial"/>
                              <w:color w:val="002239" w:themeColor="text2" w:themeShade="80"/>
                            </w:rPr>
                          </w:pPr>
                          <w:r>
                            <w:rPr>
                              <w:rFonts w:ascii="Arial" w:hAnsi="Arial" w:cs="Arial"/>
                              <w:color w:val="0F1F4B"/>
                              <w:lang w:val="nl-NL"/>
                            </w:rPr>
                            <w:t xml:space="preserve">Implementatierichtlijn </w:t>
                          </w:r>
                          <w:r w:rsidR="00E47E50">
                            <w:rPr>
                              <w:rFonts w:ascii="Arial" w:hAnsi="Arial" w:cs="Arial"/>
                              <w:color w:val="0F1F4B"/>
                              <w:lang w:val="nl-NL"/>
                            </w:rPr>
                            <w:t>2050 -</w:t>
                          </w:r>
                          <w:r w:rsidR="003E7B8E" w:rsidRPr="003E7B8E">
                            <w:rPr>
                              <w:rFonts w:ascii="Arial" w:hAnsi="Arial" w:cs="Arial"/>
                              <w:color w:val="0F1F4B"/>
                              <w:lang w:val="nl-NL"/>
                            </w:rPr>
                            <w:t xml:space="preserve"> Coördinatie en vertrouwen</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8pt;margin-top:49.5pt;width:499.5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oPnjwIAAGEFAAAOAAAAZHJzL2Uyb0RvYy54bWysVEtv2zAMvg/YfxB0T+082wZxCjdFdina&#10;YunQsypLiTFZ1CQldjbsv4+S7bTrdumwiyyTHyny42Nx1VSKHIR1JeiMDs9SSoTmUJR6m9Evj+vB&#10;BSXOM10wBVpk9CgcvVp+/LCozVyMYAeqEJagE+3mtcnoznszTxLHd6Ji7gyM0KiUYCvm8dduk8Ky&#10;Gr1XKhml6SypwRbGAhfOofSmVdJl9C+l4P5eSic8URnF2Hw8bTyfw5ksF2y+tczsSt6Fwf4hioqV&#10;Gh89ubphnpG9Lf9wVZXcggPpzzhUCUhZchFzwGyG6ZtsNjtmRMwFyXHmRJP7f2753eHBkrLI6JgS&#10;zSos0aNoPLmGhowDO7VxcwRtDMJ8g2Ksci93KAxJN9JW4YvpENQjz8cTt8EZR+FsPBnPpqjiqJuO&#10;x5M0kp+8WBvr/CcBFQmXjFqsXaSUHW6dx0gQ2kPCYxrWpVKxfkr/JkBgK8G30TToQhSxHD9W0/NR&#10;fj69HMzy6XAwGaYXgzxPR4ObdZ7m6WS9upxc/wwJopfePgkktMnGmz8qEbwq/VlIJC/mHASxbcVK&#10;WXJg2HCMc6F9pCvGhOiAkhj3eww7fMwjtvR7jEVvEV8G7U/GVanBRobfhF187UOWLR7JeJV3uPrm&#10;uema4xmKI/aGhXa2nOHrEgt4y5x/YBaHCWuOC8Lf4yEV1BmF7kbJDuz3v8kDHnsctZTUOJwZdd/2&#10;zAps0X21AqR2iGvF8HhF/9ar/iotVE+4E/LgAVVMc/STUd9fV74df9wpXOR5BOEsGuZv9cbw4DpQ&#10;FVrtsXli1nT96LEb7qAfSTZ/05YtNlhqyPceZBl7NpDVMtSRiHMce6vbOWFRvP6PqJfNuPwFAAD/&#10;/wMAUEsDBBQABgAIAAAAIQBmE9AQ3QAAAAoBAAAPAAAAZHJzL2Rvd25yZXYueG1sTI9PT8MwDMXv&#10;SHyHyEjcWAJl01rqTgjEFcT4I3HLGq+taJyqydby7fFOcPKznvX8e+Vm9r060hi7wAjXCwOKuA6u&#10;4wbh/e3pag0qJsvO9oEJ4YcibKrzs9IWLkz8SsdtapSEcCwsQpvSUGgd65a8jYswEIu3D6O3Sdax&#10;0W60k4T7Xt8Ys9LediwfWjvQQ0v19/bgET6e91+ft+alefTLYQqz0exzjXh5Md/fgUo0p79jOOEL&#10;OlTCtAsHdlH1CNlKqiSEPJd58k22FLUTtc4M6KrU/ytUvwAAAP//AwBQSwECLQAUAAYACAAAACEA&#10;toM4kv4AAADhAQAAEwAAAAAAAAAAAAAAAAAAAAAAW0NvbnRlbnRfVHlwZXNdLnhtbFBLAQItABQA&#10;BgAIAAAAIQA4/SH/1gAAAJQBAAALAAAAAAAAAAAAAAAAAC8BAABfcmVscy8ucmVsc1BLAQItABQA&#10;BgAIAAAAIQC8doPnjwIAAGEFAAAOAAAAAAAAAAAAAAAAAC4CAABkcnMvZTJvRG9jLnhtbFBLAQIt&#10;ABQABgAIAAAAIQBmE9AQ3QAAAAoBAAAPAAAAAAAAAAAAAAAAAOkEAABkcnMvZG93bnJldi54bWxQ&#10;SwUGAAAAAAQABADzAAAA8wUAAAAA&#10;" filled="f" stroked="f">
              <v:textbox>
                <w:txbxContent>
                  <w:p w:rsidR="002F57B5" w:rsidRPr="006227FD" w:rsidRDefault="00AA0CBD">
                    <w:pPr>
                      <w:rPr>
                        <w:rFonts w:ascii="Arial" w:hAnsi="Arial" w:cs="Arial"/>
                        <w:color w:val="002239" w:themeColor="text2" w:themeShade="80"/>
                      </w:rPr>
                    </w:pPr>
                    <w:r>
                      <w:rPr>
                        <w:rFonts w:ascii="Arial" w:hAnsi="Arial" w:cs="Arial"/>
                        <w:color w:val="0F1F4B"/>
                        <w:lang w:val="nl-NL"/>
                      </w:rPr>
                      <w:t xml:space="preserve">Implementatierichtlijn </w:t>
                    </w:r>
                    <w:r w:rsidR="00E47E50">
                      <w:rPr>
                        <w:rFonts w:ascii="Arial" w:hAnsi="Arial" w:cs="Arial"/>
                        <w:color w:val="0F1F4B"/>
                        <w:lang w:val="nl-NL"/>
                      </w:rPr>
                      <w:t>2050 -</w:t>
                    </w:r>
                    <w:r w:rsidR="003E7B8E" w:rsidRPr="003E7B8E">
                      <w:rPr>
                        <w:rFonts w:ascii="Arial" w:hAnsi="Arial" w:cs="Arial"/>
                        <w:color w:val="0F1F4B"/>
                        <w:lang w:val="nl-NL"/>
                      </w:rPr>
                      <w:t xml:space="preserve"> Coördinatie en vertrouwen</w:t>
                    </w:r>
                  </w:p>
                </w:txbxContent>
              </v:textbox>
              <w10:wrap type="through" anchorx="margin" anchory="margin"/>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align>right</wp:align>
          </wp:positionH>
          <wp:positionV relativeFrom="page">
            <wp:align>top</wp:align>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align>right</wp:align>
          </wp:positionH>
          <wp:positionV relativeFrom="page">
            <wp:align>top</wp:align>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1"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2"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0C60D4"/>
    <w:rsid w:val="001B11A8"/>
    <w:rsid w:val="001E5BA3"/>
    <w:rsid w:val="00284E07"/>
    <w:rsid w:val="002C0B84"/>
    <w:rsid w:val="002F57B5"/>
    <w:rsid w:val="002F71AA"/>
    <w:rsid w:val="003E7B8E"/>
    <w:rsid w:val="00443735"/>
    <w:rsid w:val="005A0CAD"/>
    <w:rsid w:val="005C501B"/>
    <w:rsid w:val="00665553"/>
    <w:rsid w:val="00685768"/>
    <w:rsid w:val="0081412E"/>
    <w:rsid w:val="008F2569"/>
    <w:rsid w:val="0097657B"/>
    <w:rsid w:val="00A96503"/>
    <w:rsid w:val="00AA0CBD"/>
    <w:rsid w:val="00BC3D33"/>
    <w:rsid w:val="00C6368B"/>
    <w:rsid w:val="00C65F8C"/>
    <w:rsid w:val="00DF51BE"/>
    <w:rsid w:val="00E47E50"/>
    <w:rsid w:val="00E90A08"/>
    <w:rsid w:val="00EA36CB"/>
    <w:rsid w:val="00EF3C32"/>
    <w:rsid w:val="00FF046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B01FFE"/>
    <w:pPr>
      <w:numPr>
        <w:numId w:val="3"/>
      </w:numPr>
    </w:p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Geenafstand">
    <w:name w:val="No Spacing"/>
    <w:uiPriority w:val="1"/>
    <w:qFormat/>
    <w:rsid w:val="00FF046F"/>
  </w:style>
  <w:style w:type="character" w:customStyle="1" w:styleId="TemplateBodyTextChar">
    <w:name w:val="Template Body Text Char"/>
    <w:basedOn w:val="PlattetekstChar"/>
    <w:link w:val="TemplateBodyText"/>
    <w:uiPriority w:val="99"/>
    <w:rsid w:val="00E90A08"/>
    <w:rPr>
      <w:rFonts w:ascii="ArialMT" w:hAnsi="ArialMT" w:cs="Arial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54A2C5-EC47-4DF8-9B39-B12522C3E0D9}">
  <ds:schemaRefs>
    <ds:schemaRef ds:uri="http://schemas.openxmlformats.org/officeDocument/2006/bibliography"/>
  </ds:schemaRefs>
</ds:datastoreItem>
</file>

<file path=customXml/itemProps2.xml><?xml version="1.0" encoding="utf-8"?>
<ds:datastoreItem xmlns:ds="http://schemas.openxmlformats.org/officeDocument/2006/customXml" ds:itemID="{1B61F725-64A3-4D45-9E36-50FD84CCF61C}"/>
</file>

<file path=customXml/itemProps3.xml><?xml version="1.0" encoding="utf-8"?>
<ds:datastoreItem xmlns:ds="http://schemas.openxmlformats.org/officeDocument/2006/customXml" ds:itemID="{06ABEFA0-D844-415F-8CB6-B5942C8E0A09}"/>
</file>

<file path=customXml/itemProps4.xml><?xml version="1.0" encoding="utf-8"?>
<ds:datastoreItem xmlns:ds="http://schemas.openxmlformats.org/officeDocument/2006/customXml" ds:itemID="{4B042E9D-EC80-4900-8145-67F5312A6B79}"/>
</file>

<file path=docProps/app.xml><?xml version="1.0" encoding="utf-8"?>
<Properties xmlns="http://schemas.openxmlformats.org/officeDocument/2006/extended-properties" xmlns:vt="http://schemas.openxmlformats.org/officeDocument/2006/docPropsVTypes">
  <Template>10041221</Template>
  <TotalTime>4</TotalTime>
  <Pages>5</Pages>
  <Words>1040</Words>
  <Characters>5721</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6748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Citro</dc:creator>
  <cp:lastModifiedBy>Linda Poort</cp:lastModifiedBy>
  <cp:revision>7</cp:revision>
  <dcterms:created xsi:type="dcterms:W3CDTF">2017-08-18T13:29:00Z</dcterms:created>
  <dcterms:modified xsi:type="dcterms:W3CDTF">2017-08-21T13:37:00Z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