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616DD3" w:rsidRDefault="00C6368B" w:rsidP="002F57B5">
      <w:pPr>
        <w:pStyle w:val="TemplateHeadline"/>
        <w:rPr>
          <w:rFonts w:asciiTheme="minorHAnsi" w:hAnsiTheme="minorHAnsi" w:cstheme="minorHAnsi"/>
        </w:rPr>
      </w:pPr>
      <w:r w:rsidRPr="00616DD3">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1495425</wp:posOffset>
                </wp:positionV>
                <wp:extent cx="6400800" cy="18573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18573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A56EF2" w:rsidRPr="00A56EF2">
                              <w:rPr>
                                <w:rFonts w:asciiTheme="majorHAnsi" w:hAnsiTheme="majorHAnsi" w:cstheme="majorHAnsi"/>
                                <w:lang w:val="nl-NL"/>
                              </w:rPr>
                              <w:t>2300 – Uitvoering van de opdracht</w:t>
                            </w:r>
                          </w:p>
                          <w:p w:rsidR="00E269AE" w:rsidRPr="00616DD3" w:rsidRDefault="00A56EF2" w:rsidP="00E269AE">
                            <w:pPr>
                              <w:autoSpaceDE w:val="0"/>
                              <w:autoSpaceDN w:val="0"/>
                              <w:adjustRightInd w:val="0"/>
                              <w:spacing w:before="100" w:beforeAutospacing="1" w:after="100" w:afterAutospacing="1"/>
                              <w:jc w:val="both"/>
                              <w:rPr>
                                <w:rFonts w:ascii="Arial" w:hAnsi="Arial" w:cs="Arial"/>
                                <w:color w:val="000000"/>
                                <w:sz w:val="22"/>
                                <w:szCs w:val="22"/>
                              </w:rPr>
                            </w:pPr>
                            <w:r w:rsidRPr="00616DD3">
                              <w:rPr>
                                <w:rFonts w:ascii="Arial" w:hAnsi="Arial" w:cs="Arial"/>
                                <w:color w:val="000000"/>
                                <w:sz w:val="22"/>
                                <w:szCs w:val="22"/>
                                <w:lang w:val="nl-NL"/>
                              </w:rPr>
                              <w:t>Internal auditors moeten voldoende informatie identificeren, analyseren, evalueren en documenteren om de doelstellingen van de opdracht te verwezenlijken</w:t>
                            </w:r>
                            <w:r w:rsidR="00E269AE" w:rsidRPr="00616DD3">
                              <w:rPr>
                                <w:rFonts w:ascii="Arial" w:hAnsi="Arial" w:cs="Arial"/>
                                <w:color w:val="000000"/>
                                <w:sz w:val="22"/>
                                <w:szCs w:val="22"/>
                                <w:lang w:val="nl-NL"/>
                              </w:rPr>
                              <w:t>.</w:t>
                            </w:r>
                          </w:p>
                          <w:p w:rsidR="00963DFA" w:rsidRPr="00616DD3" w:rsidRDefault="00963DFA" w:rsidP="00963DFA">
                            <w:pPr>
                              <w:pStyle w:val="RedBullets"/>
                              <w:numPr>
                                <w:ilvl w:val="0"/>
                                <w:numId w:val="0"/>
                              </w:numPr>
                              <w:jc w:val="right"/>
                              <w:rPr>
                                <w:rFonts w:cstheme="majorHAnsi"/>
                                <w:sz w:val="22"/>
                                <w:szCs w:val="22"/>
                              </w:rPr>
                            </w:pPr>
                            <w:proofErr w:type="spellStart"/>
                            <w:r w:rsidRPr="00616DD3">
                              <w:rPr>
                                <w:rFonts w:cstheme="majorHAnsi"/>
                                <w:sz w:val="22"/>
                                <w:szCs w:val="22"/>
                                <w:lang w:val="nl-NL"/>
                              </w:rPr>
                              <w:t>Herziene</w:t>
                            </w:r>
                            <w:proofErr w:type="spellEnd"/>
                            <w:r w:rsidRPr="00616DD3">
                              <w:rPr>
                                <w:rFonts w:cstheme="majorHAnsi"/>
                                <w:sz w:val="22"/>
                                <w:szCs w:val="22"/>
                                <w:lang w:val="nl-NL"/>
                              </w:rPr>
                              <w:t xml:space="preserve"> </w:t>
                            </w:r>
                            <w:r w:rsidRPr="00616DD3">
                              <w:rPr>
                                <w:rFonts w:cstheme="majorHAnsi"/>
                                <w:i/>
                                <w:sz w:val="22"/>
                                <w:szCs w:val="22"/>
                                <w:lang w:val="nl-NL"/>
                              </w:rPr>
                              <w:t>Standaarden</w:t>
                            </w:r>
                            <w:r w:rsidRPr="00616DD3">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7.75pt;width:7in;height:146.2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A56EF2" w:rsidRPr="00A56EF2">
                        <w:rPr>
                          <w:rFonts w:asciiTheme="majorHAnsi" w:hAnsiTheme="majorHAnsi" w:cstheme="majorHAnsi"/>
                          <w:lang w:val="nl-NL"/>
                        </w:rPr>
                        <w:t>2300 – Uitvoering van de opdracht</w:t>
                      </w:r>
                    </w:p>
                    <w:p w:rsidR="00E269AE" w:rsidRPr="00616DD3" w:rsidRDefault="00A56EF2" w:rsidP="00E269AE">
                      <w:pPr>
                        <w:autoSpaceDE w:val="0"/>
                        <w:autoSpaceDN w:val="0"/>
                        <w:adjustRightInd w:val="0"/>
                        <w:spacing w:before="100" w:beforeAutospacing="1" w:after="100" w:afterAutospacing="1"/>
                        <w:jc w:val="both"/>
                        <w:rPr>
                          <w:rFonts w:ascii="Arial" w:hAnsi="Arial" w:cs="Arial"/>
                          <w:color w:val="000000"/>
                          <w:sz w:val="22"/>
                          <w:szCs w:val="22"/>
                        </w:rPr>
                      </w:pPr>
                      <w:r w:rsidRPr="00616DD3">
                        <w:rPr>
                          <w:rFonts w:ascii="Arial" w:hAnsi="Arial" w:cs="Arial"/>
                          <w:color w:val="000000"/>
                          <w:sz w:val="22"/>
                          <w:szCs w:val="22"/>
                          <w:lang w:val="nl-NL"/>
                        </w:rPr>
                        <w:t>Internal auditors moeten voldoende informatie identificeren, analyseren, evalueren en documenteren om de doelstellingen van de opdracht te verwezenlijken</w:t>
                      </w:r>
                      <w:r w:rsidR="00E269AE" w:rsidRPr="00616DD3">
                        <w:rPr>
                          <w:rFonts w:ascii="Arial" w:hAnsi="Arial" w:cs="Arial"/>
                          <w:color w:val="000000"/>
                          <w:sz w:val="22"/>
                          <w:szCs w:val="22"/>
                          <w:lang w:val="nl-NL"/>
                        </w:rPr>
                        <w:t>.</w:t>
                      </w:r>
                    </w:p>
                    <w:p w:rsidR="00963DFA" w:rsidRPr="00616DD3" w:rsidRDefault="00963DFA" w:rsidP="00963DFA">
                      <w:pPr>
                        <w:pStyle w:val="RedBullets"/>
                        <w:numPr>
                          <w:ilvl w:val="0"/>
                          <w:numId w:val="0"/>
                        </w:numPr>
                        <w:jc w:val="right"/>
                        <w:rPr>
                          <w:rFonts w:cstheme="majorHAnsi"/>
                          <w:sz w:val="22"/>
                          <w:szCs w:val="22"/>
                        </w:rPr>
                      </w:pPr>
                      <w:proofErr w:type="spellStart"/>
                      <w:r w:rsidRPr="00616DD3">
                        <w:rPr>
                          <w:rFonts w:cstheme="majorHAnsi"/>
                          <w:sz w:val="22"/>
                          <w:szCs w:val="22"/>
                          <w:lang w:val="nl-NL"/>
                        </w:rPr>
                        <w:t>Herziene</w:t>
                      </w:r>
                      <w:proofErr w:type="spellEnd"/>
                      <w:r w:rsidRPr="00616DD3">
                        <w:rPr>
                          <w:rFonts w:cstheme="majorHAnsi"/>
                          <w:sz w:val="22"/>
                          <w:szCs w:val="22"/>
                          <w:lang w:val="nl-NL"/>
                        </w:rPr>
                        <w:t xml:space="preserve"> </w:t>
                      </w:r>
                      <w:r w:rsidRPr="00616DD3">
                        <w:rPr>
                          <w:rFonts w:cstheme="majorHAnsi"/>
                          <w:i/>
                          <w:sz w:val="22"/>
                          <w:szCs w:val="22"/>
                          <w:lang w:val="nl-NL"/>
                        </w:rPr>
                        <w:t>Standaarden</w:t>
                      </w:r>
                      <w:r w:rsidRPr="00616DD3">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616DD3">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A56EF2">
                              <w:rPr>
                                <w:color w:val="FFFFFF" w:themeColor="background1"/>
                                <w:sz w:val="50"/>
                                <w:szCs w:val="50"/>
                                <w:lang w:val="nl-NL"/>
                                <w14:textOutline w14:w="9525" w14:cap="flat" w14:cmpd="sng" w14:algn="ctr">
                                  <w14:noFill/>
                                  <w14:prstDash w14:val="solid"/>
                                  <w14:round/>
                                </w14:textOutline>
                              </w:rPr>
                              <w:t>30</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A56EF2">
                        <w:rPr>
                          <w:color w:val="FFFFFF" w:themeColor="background1"/>
                          <w:sz w:val="50"/>
                          <w:szCs w:val="50"/>
                          <w:lang w:val="nl-NL"/>
                          <w14:textOutline w14:w="9525" w14:cap="flat" w14:cmpd="sng" w14:algn="ctr">
                            <w14:noFill/>
                            <w14:prstDash w14:val="solid"/>
                            <w14:round/>
                          </w14:textOutline>
                        </w:rPr>
                        <w:t>30</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616DD3">
        <w:rPr>
          <w:rFonts w:asciiTheme="minorHAnsi" w:hAnsiTheme="minorHAnsi" w:cstheme="minorHAnsi"/>
          <w:lang w:val="nl-NL"/>
        </w:rPr>
        <w:t xml:space="preserve">Inleiding </w:t>
      </w:r>
    </w:p>
    <w:p w:rsidR="003862F5" w:rsidRPr="00616DD3" w:rsidRDefault="003862F5" w:rsidP="003862F5">
      <w:pPr>
        <w:pStyle w:val="TemplateBodyText"/>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In de </w:t>
      </w:r>
      <w:r w:rsidRPr="00616DD3">
        <w:rPr>
          <w:rFonts w:asciiTheme="minorHAnsi" w:hAnsiTheme="minorHAnsi" w:cstheme="minorHAnsi"/>
          <w:i/>
          <w:iCs/>
          <w:sz w:val="22"/>
          <w:szCs w:val="22"/>
          <w:lang w:val="nl-NL"/>
        </w:rPr>
        <w:t>Internationale</w:t>
      </w:r>
      <w:r w:rsidRPr="00616DD3">
        <w:rPr>
          <w:rFonts w:asciiTheme="minorHAnsi" w:hAnsiTheme="minorHAnsi" w:cstheme="minorHAnsi"/>
          <w:sz w:val="22"/>
          <w:szCs w:val="22"/>
          <w:lang w:val="nl-NL"/>
        </w:rPr>
        <w:t xml:space="preserve"> </w:t>
      </w:r>
      <w:r w:rsidRPr="00616DD3">
        <w:rPr>
          <w:rFonts w:asciiTheme="minorHAnsi" w:hAnsiTheme="minorHAnsi" w:cstheme="minorHAnsi"/>
          <w:i/>
          <w:iCs/>
          <w:sz w:val="22"/>
          <w:szCs w:val="22"/>
          <w:lang w:val="nl-NL"/>
        </w:rPr>
        <w:t xml:space="preserve">Standaarden voor de Beroepsuitoefening van internal auditing </w:t>
      </w:r>
      <w:r w:rsidRPr="00616DD3">
        <w:rPr>
          <w:rFonts w:asciiTheme="minorHAnsi" w:hAnsiTheme="minorHAnsi" w:cstheme="minorHAnsi"/>
          <w:sz w:val="22"/>
          <w:szCs w:val="22"/>
          <w:lang w:val="nl-NL"/>
        </w:rPr>
        <w:t xml:space="preserve">is het opdrachtproces verdeeld in drie fasen, met een reeks standaarden die elk het volgende vertegenwoordigen: planning (2200-serie), uitvoering en toezicht (2300-serie), en communicatie (2400-serie). De standaarden in deze groepen worden in werkelijkheid niet afzonderlijk en achtereenvolgens uitgevoerd. In plaats daarvan kan een deel van het werk van de opdracht worden uitgevoerd tijdens het </w:t>
      </w:r>
      <w:proofErr w:type="spellStart"/>
      <w:r w:rsidRPr="00616DD3">
        <w:rPr>
          <w:rFonts w:asciiTheme="minorHAnsi" w:hAnsiTheme="minorHAnsi" w:cstheme="minorHAnsi"/>
          <w:sz w:val="22"/>
          <w:szCs w:val="22"/>
          <w:lang w:val="nl-NL"/>
        </w:rPr>
        <w:t>planningproces</w:t>
      </w:r>
      <w:proofErr w:type="spellEnd"/>
      <w:r w:rsidRPr="00616DD3">
        <w:rPr>
          <w:rFonts w:asciiTheme="minorHAnsi" w:hAnsiTheme="minorHAnsi" w:cstheme="minorHAnsi"/>
          <w:sz w:val="22"/>
          <w:szCs w:val="22"/>
          <w:lang w:val="nl-NL"/>
        </w:rPr>
        <w:t>; en planning, toezicht en communicatie geschieden tijdens de uitvoering van een opdracht. Bij de voorbereiding voor het uitvoeren van een opdracht dienen de internal auditors dus tegelijkertijd alle drie de groepen standaarden en implementatierichtlijnen te beoordelen.</w:t>
      </w:r>
    </w:p>
    <w:p w:rsidR="003862F5" w:rsidRPr="00616DD3" w:rsidRDefault="003862F5" w:rsidP="003862F5">
      <w:pPr>
        <w:pStyle w:val="TemplateBodyText"/>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Voordat de opdracht wordt uitgevoerd, zouden internal auditors hun voordeel kunnen doen met bestudering van de tijdens het </w:t>
      </w:r>
      <w:proofErr w:type="spellStart"/>
      <w:r w:rsidRPr="00616DD3">
        <w:rPr>
          <w:rFonts w:asciiTheme="minorHAnsi" w:hAnsiTheme="minorHAnsi" w:cstheme="minorHAnsi"/>
          <w:sz w:val="22"/>
          <w:szCs w:val="22"/>
          <w:lang w:val="nl-NL"/>
        </w:rPr>
        <w:t>planningproces</w:t>
      </w:r>
      <w:proofErr w:type="spellEnd"/>
      <w:r w:rsidRPr="00616DD3">
        <w:rPr>
          <w:rFonts w:asciiTheme="minorHAnsi" w:hAnsiTheme="minorHAnsi" w:cstheme="minorHAnsi"/>
          <w:sz w:val="22"/>
          <w:szCs w:val="22"/>
          <w:lang w:val="nl-NL"/>
        </w:rPr>
        <w:t xml:space="preserve"> geformuleerde informatie, die het volgende dient te omvatten:</w:t>
      </w:r>
    </w:p>
    <w:p w:rsidR="003862F5" w:rsidRPr="00616DD3" w:rsidRDefault="003862F5" w:rsidP="003862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616DD3">
        <w:rPr>
          <w:rFonts w:asciiTheme="minorHAnsi" w:hAnsiTheme="minorHAnsi" w:cstheme="minorHAnsi"/>
          <w:sz w:val="22"/>
          <w:szCs w:val="22"/>
          <w:lang w:val="nl-NL"/>
        </w:rPr>
        <w:t>Opdrachtdoelstellingen die de resultaten van een voorlopige door de internal auditfunctie uitgevoerde risicobeoordeling (Standaard 2210 – Doelstellingen van de opdracht en Standaard 2210.A1) weerspiegelen.</w:t>
      </w:r>
    </w:p>
    <w:p w:rsidR="003862F5" w:rsidRPr="00616DD3" w:rsidRDefault="003862F5" w:rsidP="003862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616DD3">
        <w:rPr>
          <w:rFonts w:asciiTheme="minorHAnsi" w:hAnsiTheme="minorHAnsi" w:cstheme="minorHAnsi"/>
          <w:sz w:val="22"/>
          <w:szCs w:val="22"/>
          <w:lang w:val="nl-NL"/>
        </w:rPr>
        <w:lastRenderedPageBreak/>
        <w:t xml:space="preserve">De criteria die zullen worden gebruikt om de </w:t>
      </w:r>
      <w:proofErr w:type="spellStart"/>
      <w:r w:rsidRPr="00616DD3">
        <w:rPr>
          <w:rFonts w:asciiTheme="minorHAnsi" w:hAnsiTheme="minorHAnsi" w:cstheme="minorHAnsi"/>
          <w:sz w:val="22"/>
          <w:szCs w:val="22"/>
          <w:lang w:val="nl-NL"/>
        </w:rPr>
        <w:t>governance</w:t>
      </w:r>
      <w:proofErr w:type="spellEnd"/>
      <w:r w:rsidRPr="00616DD3">
        <w:rPr>
          <w:rFonts w:asciiTheme="minorHAnsi" w:hAnsiTheme="minorHAnsi" w:cstheme="minorHAnsi"/>
          <w:sz w:val="22"/>
          <w:szCs w:val="22"/>
          <w:lang w:val="nl-NL"/>
        </w:rPr>
        <w:t>, het risicomanagement en de beheersingsmaatregelen van het onderzochte gebied of proces te evalueren (Standaard 2210.A3).</w:t>
      </w:r>
    </w:p>
    <w:p w:rsidR="003862F5" w:rsidRPr="00616DD3" w:rsidRDefault="003862F5" w:rsidP="003862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616DD3">
        <w:rPr>
          <w:rFonts w:asciiTheme="minorHAnsi" w:hAnsiTheme="minorHAnsi" w:cstheme="minorHAnsi"/>
          <w:sz w:val="22"/>
          <w:szCs w:val="22"/>
          <w:lang w:val="nl-NL"/>
        </w:rPr>
        <w:t>Het werkprogramma voor de opdracht (dat de conclusies bevat die in de planningsfase zijn getrokken), de opdrachttaken en de procedures die worden gebruikt voor het identificeren, analyseren en documenteren van opdrachtinformatie (Standaard 2240 – Werkprogramma van de opdracht en Standaard 2240.A1).</w:t>
      </w:r>
    </w:p>
    <w:p w:rsidR="003862F5" w:rsidRPr="00616DD3" w:rsidRDefault="003862F5" w:rsidP="003862F5">
      <w:pPr>
        <w:pStyle w:val="TemplateBodyText"/>
        <w:rPr>
          <w:rFonts w:asciiTheme="minorHAnsi" w:hAnsiTheme="minorHAnsi" w:cstheme="minorHAnsi"/>
          <w:sz w:val="22"/>
          <w:szCs w:val="22"/>
        </w:rPr>
      </w:pPr>
      <w:r w:rsidRPr="00616DD3">
        <w:rPr>
          <w:rFonts w:asciiTheme="minorHAnsi" w:hAnsiTheme="minorHAnsi" w:cstheme="minorHAnsi"/>
          <w:sz w:val="22"/>
          <w:szCs w:val="22"/>
          <w:lang w:val="nl-NL"/>
        </w:rPr>
        <w:t xml:space="preserve">In de </w:t>
      </w:r>
      <w:proofErr w:type="spellStart"/>
      <w:r w:rsidRPr="00616DD3">
        <w:rPr>
          <w:rFonts w:asciiTheme="minorHAnsi" w:hAnsiTheme="minorHAnsi" w:cstheme="minorHAnsi"/>
          <w:sz w:val="22"/>
          <w:szCs w:val="22"/>
          <w:lang w:val="nl-NL"/>
        </w:rPr>
        <w:t>planningfase</w:t>
      </w:r>
      <w:proofErr w:type="spellEnd"/>
      <w:r w:rsidRPr="00616DD3">
        <w:rPr>
          <w:rFonts w:asciiTheme="minorHAnsi" w:hAnsiTheme="minorHAnsi" w:cstheme="minorHAnsi"/>
          <w:sz w:val="22"/>
          <w:szCs w:val="22"/>
          <w:lang w:val="nl-NL"/>
        </w:rPr>
        <w:t xml:space="preserve"> uitgevoerde werkzaamheden worden meestal gedocumenteerd in werkdocumenten en in het werkprogramma vermeld. De werkzaamheden kunnen het volgende omvatten:</w:t>
      </w:r>
    </w:p>
    <w:p w:rsidR="003862F5" w:rsidRPr="00616DD3" w:rsidRDefault="003862F5" w:rsidP="003862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Een risico- en </w:t>
      </w:r>
      <w:proofErr w:type="spellStart"/>
      <w:r w:rsidRPr="00616DD3">
        <w:rPr>
          <w:rFonts w:asciiTheme="minorHAnsi" w:hAnsiTheme="minorHAnsi" w:cstheme="minorHAnsi"/>
          <w:sz w:val="22"/>
          <w:szCs w:val="22"/>
          <w:lang w:val="nl-NL"/>
        </w:rPr>
        <w:t>beheersmatrix</w:t>
      </w:r>
      <w:proofErr w:type="spellEnd"/>
      <w:r w:rsidRPr="00616DD3">
        <w:rPr>
          <w:rFonts w:asciiTheme="minorHAnsi" w:hAnsiTheme="minorHAnsi" w:cstheme="minorHAnsi"/>
          <w:sz w:val="22"/>
          <w:szCs w:val="22"/>
          <w:lang w:val="nl-NL"/>
        </w:rPr>
        <w:t>, die risico's en beheersmaatregelen koppelt aan de aanpak, resultaten, observaties en conclusies van de toetsingen.</w:t>
      </w:r>
    </w:p>
    <w:p w:rsidR="003862F5" w:rsidRPr="00616DD3" w:rsidRDefault="003862F5" w:rsidP="003862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616DD3">
        <w:rPr>
          <w:rFonts w:asciiTheme="minorHAnsi" w:hAnsiTheme="minorHAnsi" w:cstheme="minorHAnsi"/>
          <w:sz w:val="22"/>
          <w:szCs w:val="22"/>
          <w:lang w:val="nl-NL"/>
        </w:rPr>
        <w:t>Proceskaarten, stroomdiagrammen en/of verslagen van beheersprocessen.</w:t>
      </w:r>
    </w:p>
    <w:p w:rsidR="003862F5" w:rsidRPr="00616DD3" w:rsidRDefault="003862F5" w:rsidP="003862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De resultaten van het evalueren van de </w:t>
      </w:r>
      <w:proofErr w:type="spellStart"/>
      <w:r w:rsidRPr="00616DD3">
        <w:rPr>
          <w:rFonts w:asciiTheme="minorHAnsi" w:hAnsiTheme="minorHAnsi" w:cstheme="minorHAnsi"/>
          <w:sz w:val="22"/>
          <w:szCs w:val="22"/>
          <w:lang w:val="nl-NL"/>
        </w:rPr>
        <w:t>toereikendheid</w:t>
      </w:r>
      <w:proofErr w:type="spellEnd"/>
      <w:r w:rsidRPr="00616DD3">
        <w:rPr>
          <w:rFonts w:asciiTheme="minorHAnsi" w:hAnsiTheme="minorHAnsi" w:cstheme="minorHAnsi"/>
          <w:sz w:val="22"/>
          <w:szCs w:val="22"/>
          <w:lang w:val="nl-NL"/>
        </w:rPr>
        <w:t xml:space="preserve"> van het </w:t>
      </w:r>
      <w:proofErr w:type="spellStart"/>
      <w:r w:rsidRPr="00616DD3">
        <w:rPr>
          <w:rFonts w:asciiTheme="minorHAnsi" w:hAnsiTheme="minorHAnsi" w:cstheme="minorHAnsi"/>
          <w:sz w:val="22"/>
          <w:szCs w:val="22"/>
          <w:lang w:val="nl-NL"/>
        </w:rPr>
        <w:t>beheersontwerp</w:t>
      </w:r>
      <w:proofErr w:type="spellEnd"/>
      <w:r w:rsidRPr="00616DD3">
        <w:rPr>
          <w:rFonts w:asciiTheme="minorHAnsi" w:hAnsiTheme="minorHAnsi" w:cstheme="minorHAnsi"/>
          <w:sz w:val="22"/>
          <w:szCs w:val="22"/>
          <w:lang w:val="nl-NL"/>
        </w:rPr>
        <w:t>.</w:t>
      </w:r>
    </w:p>
    <w:p w:rsidR="003862F5" w:rsidRPr="00616DD3" w:rsidRDefault="003862F5" w:rsidP="003862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616DD3">
        <w:rPr>
          <w:rFonts w:asciiTheme="minorHAnsi" w:hAnsiTheme="minorHAnsi" w:cstheme="minorHAnsi"/>
          <w:sz w:val="22"/>
          <w:szCs w:val="22"/>
          <w:lang w:val="nl-NL"/>
        </w:rPr>
        <w:t>Een plan en aanpak voor het toetsen van de effectiviteit van de belangrijkste beheersingsmaatregelen.</w:t>
      </w:r>
      <w:r w:rsidRPr="00616DD3">
        <w:rPr>
          <w:rStyle w:val="Voetnootmarkering"/>
          <w:rFonts w:asciiTheme="minorHAnsi" w:hAnsiTheme="minorHAnsi" w:cstheme="minorHAnsi"/>
          <w:sz w:val="22"/>
          <w:szCs w:val="22"/>
          <w:lang w:val="nl-NL"/>
        </w:rPr>
        <w:t xml:space="preserve"> </w:t>
      </w:r>
    </w:p>
    <w:p w:rsidR="003862F5" w:rsidRPr="00616DD3" w:rsidRDefault="003862F5" w:rsidP="003862F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Het niveau van analyse en detail dat tijdens de </w:t>
      </w:r>
      <w:proofErr w:type="spellStart"/>
      <w:r w:rsidRPr="00616DD3">
        <w:rPr>
          <w:rFonts w:asciiTheme="minorHAnsi" w:hAnsiTheme="minorHAnsi" w:cstheme="minorHAnsi"/>
          <w:sz w:val="22"/>
          <w:szCs w:val="22"/>
          <w:lang w:val="nl-NL"/>
        </w:rPr>
        <w:t>planningfase</w:t>
      </w:r>
      <w:proofErr w:type="spellEnd"/>
      <w:r w:rsidRPr="00616DD3">
        <w:rPr>
          <w:rFonts w:asciiTheme="minorHAnsi" w:hAnsiTheme="minorHAnsi" w:cstheme="minorHAnsi"/>
          <w:sz w:val="22"/>
          <w:szCs w:val="22"/>
          <w:lang w:val="nl-NL"/>
        </w:rPr>
        <w:t xml:space="preserve"> wordt toegepast, varieert afhankelijk van de internal auditfunctie en opdracht. Evaluatie van de </w:t>
      </w:r>
      <w:proofErr w:type="spellStart"/>
      <w:r w:rsidRPr="00616DD3">
        <w:rPr>
          <w:rFonts w:asciiTheme="minorHAnsi" w:hAnsiTheme="minorHAnsi" w:cstheme="minorHAnsi"/>
          <w:sz w:val="22"/>
          <w:szCs w:val="22"/>
          <w:lang w:val="nl-NL"/>
        </w:rPr>
        <w:t>toereikendheid</w:t>
      </w:r>
      <w:proofErr w:type="spellEnd"/>
      <w:r w:rsidRPr="00616DD3">
        <w:rPr>
          <w:rFonts w:asciiTheme="minorHAnsi" w:hAnsiTheme="minorHAnsi" w:cstheme="minorHAnsi"/>
          <w:sz w:val="22"/>
          <w:szCs w:val="22"/>
          <w:lang w:val="nl-NL"/>
        </w:rPr>
        <w:t xml:space="preserve"> van het </w:t>
      </w:r>
      <w:proofErr w:type="spellStart"/>
      <w:r w:rsidRPr="00616DD3">
        <w:rPr>
          <w:rFonts w:asciiTheme="minorHAnsi" w:hAnsiTheme="minorHAnsi" w:cstheme="minorHAnsi"/>
          <w:sz w:val="22"/>
          <w:szCs w:val="22"/>
          <w:lang w:val="nl-NL"/>
        </w:rPr>
        <w:t>beheersontwerp</w:t>
      </w:r>
      <w:proofErr w:type="spellEnd"/>
      <w:r w:rsidRPr="00616DD3">
        <w:rPr>
          <w:rFonts w:asciiTheme="minorHAnsi" w:hAnsiTheme="minorHAnsi" w:cstheme="minorHAnsi"/>
          <w:sz w:val="22"/>
          <w:szCs w:val="22"/>
          <w:lang w:val="nl-NL"/>
        </w:rPr>
        <w:t xml:space="preserve"> wordt vaak voltooid als onderdeel van de opdrachtplanning, omdat het internal auditors helpt om belangrijke beheersingsmaatregelen duidelijk te identificeren om verder te worden getoetst op effectiviteit. De meest geschikte tijd om deze evaluatie uit te voeren hangt echter af van de aard van de opdracht; wanneer de evaluatie niet is voltooid tijdens de planning, kan de evaluatie van het </w:t>
      </w:r>
      <w:proofErr w:type="spellStart"/>
      <w:r w:rsidRPr="00616DD3">
        <w:rPr>
          <w:rFonts w:asciiTheme="minorHAnsi" w:hAnsiTheme="minorHAnsi" w:cstheme="minorHAnsi"/>
          <w:sz w:val="22"/>
          <w:szCs w:val="22"/>
          <w:lang w:val="nl-NL"/>
        </w:rPr>
        <w:t>beheersontwerp</w:t>
      </w:r>
      <w:proofErr w:type="spellEnd"/>
      <w:r w:rsidRPr="00616DD3">
        <w:rPr>
          <w:rFonts w:asciiTheme="minorHAnsi" w:hAnsiTheme="minorHAnsi" w:cstheme="minorHAnsi"/>
          <w:sz w:val="22"/>
          <w:szCs w:val="22"/>
          <w:lang w:val="nl-NL"/>
        </w:rPr>
        <w:t xml:space="preserve"> de vorm aannemen van een specifieke fase van de uitvoering van de opdracht, of internal auditors kunnen het </w:t>
      </w:r>
      <w:proofErr w:type="spellStart"/>
      <w:r w:rsidRPr="00616DD3">
        <w:rPr>
          <w:rFonts w:asciiTheme="minorHAnsi" w:hAnsiTheme="minorHAnsi" w:cstheme="minorHAnsi"/>
          <w:sz w:val="22"/>
          <w:szCs w:val="22"/>
          <w:lang w:val="nl-NL"/>
        </w:rPr>
        <w:t>beheersontwerp</w:t>
      </w:r>
      <w:proofErr w:type="spellEnd"/>
      <w:r w:rsidRPr="00616DD3">
        <w:rPr>
          <w:rFonts w:asciiTheme="minorHAnsi" w:hAnsiTheme="minorHAnsi" w:cstheme="minorHAnsi"/>
          <w:sz w:val="22"/>
          <w:szCs w:val="22"/>
          <w:lang w:val="nl-NL"/>
        </w:rPr>
        <w:t xml:space="preserve"> evalueren terwijl ze toetsingen van de effectiviteit van de beheersmaatregelen uitvoeren.</w:t>
      </w:r>
    </w:p>
    <w:p w:rsidR="002F57B5" w:rsidRPr="00616DD3" w:rsidRDefault="002F57B5" w:rsidP="002F57B5">
      <w:pPr>
        <w:pStyle w:val="TemplateHeadline"/>
        <w:rPr>
          <w:rFonts w:asciiTheme="minorHAnsi" w:hAnsiTheme="minorHAnsi" w:cstheme="minorHAnsi"/>
          <w:color w:val="000000"/>
          <w:sz w:val="22"/>
          <w:szCs w:val="22"/>
        </w:rPr>
      </w:pPr>
    </w:p>
    <w:p w:rsidR="002F57B5" w:rsidRPr="00616DD3" w:rsidRDefault="00685768" w:rsidP="002F57B5">
      <w:pPr>
        <w:pStyle w:val="TemplateHeadline"/>
        <w:rPr>
          <w:rFonts w:asciiTheme="minorHAnsi" w:hAnsiTheme="minorHAnsi" w:cstheme="minorHAnsi"/>
        </w:rPr>
      </w:pPr>
      <w:r w:rsidRPr="00616DD3">
        <w:rPr>
          <w:rFonts w:asciiTheme="minorHAnsi" w:hAnsiTheme="minorHAnsi" w:cstheme="minorHAnsi"/>
          <w:lang w:val="nl-NL"/>
        </w:rPr>
        <w:t xml:space="preserve">Overwegingen bij de implementatie </w:t>
      </w:r>
    </w:p>
    <w:p w:rsidR="003862F5" w:rsidRPr="00616DD3" w:rsidRDefault="003862F5" w:rsidP="003862F5">
      <w:pPr>
        <w:pStyle w:val="TemplateBodyText"/>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De standaarden van de 2300-serie omvatten het uitvoeren van de toetsingen die in de </w:t>
      </w:r>
      <w:proofErr w:type="spellStart"/>
      <w:r w:rsidRPr="00616DD3">
        <w:rPr>
          <w:rFonts w:asciiTheme="minorHAnsi" w:hAnsiTheme="minorHAnsi" w:cstheme="minorHAnsi"/>
          <w:sz w:val="22"/>
          <w:szCs w:val="22"/>
          <w:lang w:val="nl-NL"/>
        </w:rPr>
        <w:t>planningfase</w:t>
      </w:r>
      <w:proofErr w:type="spellEnd"/>
      <w:r w:rsidRPr="00616DD3">
        <w:rPr>
          <w:rFonts w:asciiTheme="minorHAnsi" w:hAnsiTheme="minorHAnsi" w:cstheme="minorHAnsi"/>
          <w:sz w:val="22"/>
          <w:szCs w:val="22"/>
          <w:lang w:val="nl-NL"/>
        </w:rPr>
        <w:t xml:space="preserve"> zijn uiteengezet en het evalueren en documenteren van de resultaten. Wanneer internal auditors nadenken over de informatie die nodig is om de opdrachtdoelstellingen te verwezenlijken, dienen zij rekening te </w:t>
      </w:r>
      <w:r w:rsidRPr="00616DD3">
        <w:rPr>
          <w:rFonts w:asciiTheme="minorHAnsi" w:hAnsiTheme="minorHAnsi" w:cstheme="minorHAnsi"/>
          <w:sz w:val="22"/>
          <w:szCs w:val="22"/>
          <w:lang w:val="nl-NL"/>
        </w:rPr>
        <w:lastRenderedPageBreak/>
        <w:t>houden met de verwachtingen van het bestuur en het senior management. Het soort informatie dat vereist is en de analyses die worden toegepast, kunnen afhangen van de vraag of de opdracht is bedoeld om assurance te bieden aan de hand van conclusies en/of een oordeel (Standaard 2410.A1) of consulting en advies (Standaard 2410.C1) te bieden.</w:t>
      </w:r>
    </w:p>
    <w:p w:rsidR="003862F5" w:rsidRPr="00616DD3" w:rsidRDefault="003862F5" w:rsidP="003862F5">
      <w:pPr>
        <w:pStyle w:val="TemplateBodyText"/>
        <w:rPr>
          <w:rFonts w:asciiTheme="minorHAnsi" w:hAnsiTheme="minorHAnsi" w:cstheme="minorHAnsi"/>
          <w:sz w:val="22"/>
          <w:szCs w:val="22"/>
          <w:lang w:val="nl-NL"/>
        </w:rPr>
      </w:pPr>
      <w:r w:rsidRPr="00616DD3">
        <w:rPr>
          <w:rFonts w:asciiTheme="minorHAnsi" w:hAnsiTheme="minorHAnsi" w:cstheme="minorHAnsi"/>
          <w:sz w:val="22"/>
          <w:szCs w:val="22"/>
          <w:lang w:val="nl-NL"/>
        </w:rPr>
        <w:t>Internal auditors benaderen opdrachten met een objectieve, maar nieuwsgierige instelling en zoeken strategisch naar informatie (bv., auditbewijzen) die zou kunnen helpen om de opdrachtdoelstellingen te bereiken. Internal auditors blijven professioneel kritisch bij elke stap in het opdrachtproces om te beoordelen of de informatie voldoende en geschikt is om een ​​redelijke basis te bieden voor het formuleren van conclusies en/of aanbevelingen of om te beoordelen of aanvullende informatie dient te worden verzameld. Standaard 2330 – Documenteren van informatie, vereist dat internal auditors informatie documenteren die voortvloeit uit de uitvoering van de opdracht; het bewijs dient de conclusies en de opdrachtresultaten logisch te ondersteunen.</w:t>
      </w:r>
    </w:p>
    <w:p w:rsidR="003862F5" w:rsidRPr="00616DD3" w:rsidRDefault="003862F5" w:rsidP="003862F5">
      <w:pPr>
        <w:pStyle w:val="TemplateBodyText"/>
        <w:rPr>
          <w:rFonts w:asciiTheme="minorHAnsi" w:hAnsiTheme="minorHAnsi" w:cstheme="minorHAnsi"/>
          <w:bCs/>
          <w:sz w:val="22"/>
          <w:szCs w:val="22"/>
          <w:lang w:val="nl-NL"/>
        </w:rPr>
      </w:pPr>
      <w:r w:rsidRPr="00616DD3">
        <w:rPr>
          <w:rFonts w:asciiTheme="minorHAnsi" w:hAnsiTheme="minorHAnsi" w:cstheme="minorHAnsi"/>
          <w:bCs/>
          <w:sz w:val="22"/>
          <w:szCs w:val="22"/>
          <w:lang w:val="nl-NL"/>
        </w:rPr>
        <w:t>De interpretatie van Standaard 2310 –Identificatie van de informatie, is de volgende: "Voldoende informatie is feitelijk, adequaat en overtuigend, zodat een verstandig, geïnformeerd persoon tot dezelfde conclusies zou komen als de auditor. Informatie over de opdracht dient dus zodanig te worden verzameld en gedocumenteerd dat een verstandig, geïnformeerd persoon, zoals een andere interne auditor of een externe beoordelaar de opdracht zou kunnen herhalen en een resultaat zou bereiken dat de resultaten van de interne auditor bevestigt en logischerwijs tot dezelfde conclusies leidt.</w:t>
      </w:r>
    </w:p>
    <w:p w:rsidR="003862F5" w:rsidRPr="00616DD3" w:rsidRDefault="003862F5" w:rsidP="003862F5">
      <w:pPr>
        <w:pStyle w:val="TemplateBodyText"/>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Internal auditors moeten conclusies en opdrachtresultaten baseren op geschikte analyses en evaluaties (zie Standaard 2320 – Analyse en evaluatie). Voor assurance- en sommige </w:t>
      </w:r>
      <w:proofErr w:type="spellStart"/>
      <w:r w:rsidRPr="00616DD3">
        <w:rPr>
          <w:rFonts w:asciiTheme="minorHAnsi" w:hAnsiTheme="minorHAnsi" w:cstheme="minorHAnsi"/>
          <w:sz w:val="22"/>
          <w:szCs w:val="22"/>
          <w:lang w:val="nl-NL"/>
        </w:rPr>
        <w:t>consultingopdrachten</w:t>
      </w:r>
      <w:proofErr w:type="spellEnd"/>
      <w:r w:rsidRPr="00616DD3">
        <w:rPr>
          <w:rFonts w:asciiTheme="minorHAnsi" w:hAnsiTheme="minorHAnsi" w:cstheme="minorHAnsi"/>
          <w:sz w:val="22"/>
          <w:szCs w:val="22"/>
          <w:lang w:val="nl-NL"/>
        </w:rPr>
        <w:t xml:space="preserve"> is het uiteindelijke doel dat conclusies worden bereikt over de vraag of het ontwerp en de werking van belangrijke beheersingsmaatregelen het onderwerp van de opdracht ondersteunen bij de verwezenlijking van de doelstellingen.</w:t>
      </w:r>
    </w:p>
    <w:p w:rsidR="003862F5" w:rsidRPr="00616DD3" w:rsidRDefault="003862F5" w:rsidP="003862F5">
      <w:pPr>
        <w:pStyle w:val="TemplateBodyText"/>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Internal auditors stellen in het kader van het werkprogramma doorgaans een plan voor de toetsingen op om bewijs te verzamelen over de operationele effectiviteit van adequaat ontworpen belangrijke beheersingsmaatregelen (zie Standaard 2240 – Werkprogramma van de opdracht). Secundaire beheersingsmaatregelen (d.w.z., maatregelen die het proces verbeteren maar niet essentieel zijn) en beheersingsmaatregelen die een gebrek in het ontwerp hebben (d.w.z., waarvan het niet waarschijnlijk is dat ze hun doel bereiken, zelfs als ze goed functioneren) hoeven niet door te gaan naar het niveau </w:t>
      </w:r>
      <w:r w:rsidRPr="00616DD3">
        <w:rPr>
          <w:rFonts w:asciiTheme="minorHAnsi" w:hAnsiTheme="minorHAnsi" w:cstheme="minorHAnsi"/>
          <w:sz w:val="22"/>
          <w:szCs w:val="22"/>
          <w:lang w:val="nl-NL"/>
        </w:rPr>
        <w:lastRenderedPageBreak/>
        <w:t>van het toetsen van de effectiviteit. Als de details van het plan voor de toetsingen niet voldoende zijn, kan het nodig zijn dat internal auditors extra gegevens van toetsingen leveren, zoals de testcriteria en populatie, de steekproefmethode en -grootte die nodig zijn om voldoende informatie te verkrijgen. Standaard 2240.A1 vereist dat aanpassingen onverwijld worden goedgekeurd.</w:t>
      </w:r>
    </w:p>
    <w:p w:rsidR="003862F5" w:rsidRPr="00616DD3" w:rsidRDefault="003862F5" w:rsidP="003862F5">
      <w:pPr>
        <w:pStyle w:val="TemplateBodyText"/>
        <w:rPr>
          <w:rFonts w:asciiTheme="minorHAnsi" w:hAnsiTheme="minorHAnsi" w:cstheme="minorHAnsi"/>
          <w:sz w:val="22"/>
          <w:szCs w:val="22"/>
          <w:lang w:val="nl-NL"/>
        </w:rPr>
      </w:pPr>
      <w:r w:rsidRPr="00616DD3">
        <w:rPr>
          <w:rFonts w:asciiTheme="minorHAnsi" w:hAnsiTheme="minorHAnsi" w:cstheme="minorHAnsi"/>
          <w:sz w:val="22"/>
          <w:szCs w:val="22"/>
          <w:lang w:val="nl-NL"/>
        </w:rPr>
        <w:t>De aanpak van de evaluatie van internal auditors omvat vaak een combinatie van handmatige auditprocedures en computergesteunde audittechnieken (</w:t>
      </w:r>
      <w:proofErr w:type="spellStart"/>
      <w:r w:rsidRPr="00616DD3">
        <w:rPr>
          <w:rFonts w:asciiTheme="minorHAnsi" w:hAnsiTheme="minorHAnsi" w:cstheme="minorHAnsi"/>
          <w:sz w:val="22"/>
          <w:szCs w:val="22"/>
          <w:lang w:val="nl-NL"/>
        </w:rPr>
        <w:t>CAAT's</w:t>
      </w:r>
      <w:proofErr w:type="spellEnd"/>
      <w:r w:rsidRPr="00616DD3">
        <w:rPr>
          <w:rFonts w:asciiTheme="minorHAnsi" w:hAnsiTheme="minorHAnsi" w:cstheme="minorHAnsi"/>
          <w:sz w:val="22"/>
          <w:szCs w:val="22"/>
          <w:lang w:val="nl-NL"/>
        </w:rPr>
        <w:t xml:space="preserve">). Algemene categorieën handmatige auditprocedures omvatten onderzoek (bv., interviews of onderzoeken), observatie, inspectie, controle met bewijsstukken, </w:t>
      </w:r>
      <w:proofErr w:type="spellStart"/>
      <w:r w:rsidRPr="00616DD3">
        <w:rPr>
          <w:rFonts w:asciiTheme="minorHAnsi" w:hAnsiTheme="minorHAnsi" w:cstheme="minorHAnsi"/>
          <w:sz w:val="22"/>
          <w:szCs w:val="22"/>
          <w:lang w:val="nl-NL"/>
        </w:rPr>
        <w:t>tracing</w:t>
      </w:r>
      <w:proofErr w:type="spellEnd"/>
      <w:r w:rsidRPr="00616DD3">
        <w:rPr>
          <w:rFonts w:asciiTheme="minorHAnsi" w:hAnsiTheme="minorHAnsi" w:cstheme="minorHAnsi"/>
          <w:sz w:val="22"/>
          <w:szCs w:val="22"/>
          <w:lang w:val="nl-NL"/>
        </w:rPr>
        <w:t xml:space="preserve">, het overdoen van controles, bevestiging en analytische procedures (bv. ratio-analyse, trendanalyse of benchmarking). </w:t>
      </w:r>
      <w:proofErr w:type="spellStart"/>
      <w:r w:rsidRPr="00616DD3">
        <w:rPr>
          <w:rFonts w:asciiTheme="minorHAnsi" w:hAnsiTheme="minorHAnsi" w:cstheme="minorHAnsi"/>
          <w:sz w:val="22"/>
          <w:szCs w:val="22"/>
          <w:lang w:val="nl-NL"/>
        </w:rPr>
        <w:t>CAAT's</w:t>
      </w:r>
      <w:proofErr w:type="spellEnd"/>
      <w:r w:rsidRPr="00616DD3">
        <w:rPr>
          <w:rFonts w:asciiTheme="minorHAnsi" w:hAnsiTheme="minorHAnsi" w:cstheme="minorHAnsi"/>
          <w:sz w:val="22"/>
          <w:szCs w:val="22"/>
          <w:lang w:val="nl-NL"/>
        </w:rPr>
        <w:t xml:space="preserve"> omvatten algemene computerprogramma's voor auditing en gespecialiseerde programma's die de proceslogica en -sturing van andere software en systemen testen. Evaluatieprocedures worden nader besproken in Implementatierichtlijn 2320 – Analyse en evaluatie.</w:t>
      </w:r>
    </w:p>
    <w:p w:rsidR="003862F5" w:rsidRPr="00616DD3" w:rsidRDefault="003862F5" w:rsidP="003862F5">
      <w:pPr>
        <w:pStyle w:val="TemplateBodyText"/>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Als de evaluaties zijn voltooid, kunnen de resultaten worden opgenomen in een kolom die is toegevoegd aan de risico- en </w:t>
      </w:r>
      <w:proofErr w:type="spellStart"/>
      <w:r w:rsidRPr="00616DD3">
        <w:rPr>
          <w:rFonts w:asciiTheme="minorHAnsi" w:hAnsiTheme="minorHAnsi" w:cstheme="minorHAnsi"/>
          <w:sz w:val="22"/>
          <w:szCs w:val="22"/>
          <w:lang w:val="nl-NL"/>
        </w:rPr>
        <w:t>beheersmatrix</w:t>
      </w:r>
      <w:proofErr w:type="spellEnd"/>
      <w:r w:rsidRPr="00616DD3">
        <w:rPr>
          <w:rFonts w:asciiTheme="minorHAnsi" w:hAnsiTheme="minorHAnsi" w:cstheme="minorHAnsi"/>
          <w:sz w:val="22"/>
          <w:szCs w:val="22"/>
          <w:lang w:val="nl-NL"/>
        </w:rPr>
        <w:t>, die doorgaans wordt gedocumenteerd als een werkdocument. Invoer in de matrix bevat in het algemeen een verwijzing of een link naar extra werkbeschrijvingen die de gegevens documenteren van de gebruikte testprocedures en -analyses, de resultaten en alle aanvullende ondersteuning voor de conclusies van de interne auditor. Internal auditinformatie, testresultaten en de basis voor conclusies kunnen ook worden gepresenteerd in de vorm van een samenvatting van het uitgevoerde werk.</w:t>
      </w:r>
    </w:p>
    <w:p w:rsidR="003862F5" w:rsidRPr="00616DD3" w:rsidRDefault="003862F5" w:rsidP="003862F5">
      <w:pPr>
        <w:pStyle w:val="TemplateBodyText"/>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Het hoofd van de internal auditfunctie stelt normaal gesproken een gemeenschappelijke aanpak voor de documentatie van werkdocumenten vast in de beleids- en </w:t>
      </w:r>
      <w:proofErr w:type="spellStart"/>
      <w:r w:rsidRPr="00616DD3">
        <w:rPr>
          <w:rFonts w:asciiTheme="minorHAnsi" w:hAnsiTheme="minorHAnsi" w:cstheme="minorHAnsi"/>
          <w:sz w:val="22"/>
          <w:szCs w:val="22"/>
          <w:lang w:val="nl-NL"/>
        </w:rPr>
        <w:t>procedureshandleiding</w:t>
      </w:r>
      <w:proofErr w:type="spellEnd"/>
      <w:r w:rsidRPr="00616DD3">
        <w:rPr>
          <w:rFonts w:asciiTheme="minorHAnsi" w:hAnsiTheme="minorHAnsi" w:cstheme="minorHAnsi"/>
          <w:sz w:val="22"/>
          <w:szCs w:val="22"/>
          <w:lang w:val="nl-NL"/>
        </w:rPr>
        <w:t xml:space="preserve"> van de internal auditfunctie. Documentatie wordt nader besproken in Implementatierichtlijn 2330 - Documenteren van de informatie.</w:t>
      </w:r>
    </w:p>
    <w:p w:rsidR="002F57B5" w:rsidRPr="00616DD3" w:rsidRDefault="002F57B5" w:rsidP="002F57B5">
      <w:pPr>
        <w:pStyle w:val="TemplateHeadline"/>
        <w:rPr>
          <w:rFonts w:asciiTheme="minorHAnsi" w:hAnsiTheme="minorHAnsi" w:cstheme="minorHAnsi"/>
          <w:color w:val="000000"/>
          <w:sz w:val="22"/>
          <w:szCs w:val="22"/>
        </w:rPr>
      </w:pPr>
    </w:p>
    <w:p w:rsidR="00FE4706" w:rsidRPr="00616DD3" w:rsidRDefault="00685768" w:rsidP="002F57B5">
      <w:pPr>
        <w:pStyle w:val="TemplateHeadline"/>
        <w:rPr>
          <w:rFonts w:asciiTheme="minorHAnsi" w:hAnsiTheme="minorHAnsi" w:cstheme="minorHAnsi"/>
          <w:lang w:val="nl-NL"/>
        </w:rPr>
      </w:pPr>
      <w:r w:rsidRPr="00616DD3">
        <w:rPr>
          <w:rFonts w:asciiTheme="minorHAnsi" w:hAnsiTheme="minorHAnsi" w:cstheme="minorHAnsi"/>
          <w:lang w:val="nl-NL"/>
        </w:rPr>
        <w:t>Overwegingen b</w:t>
      </w:r>
      <w:r w:rsidR="002F57B5" w:rsidRPr="00616DD3">
        <w:rPr>
          <w:rFonts w:asciiTheme="minorHAnsi" w:hAnsiTheme="minorHAnsi" w:cstheme="minorHAnsi"/>
          <w:lang w:val="nl-NL"/>
        </w:rPr>
        <w:t>ij het aantonen van de naleving</w:t>
      </w:r>
    </w:p>
    <w:p w:rsidR="003862F5" w:rsidRPr="00616DD3" w:rsidRDefault="003862F5" w:rsidP="003862F5">
      <w:pPr>
        <w:pStyle w:val="TemplateBodyText"/>
        <w:rPr>
          <w:rFonts w:asciiTheme="minorHAnsi" w:hAnsiTheme="minorHAnsi" w:cstheme="minorHAnsi"/>
          <w:sz w:val="22"/>
          <w:szCs w:val="22"/>
          <w:lang w:val="nl-NL"/>
        </w:rPr>
      </w:pPr>
      <w:r w:rsidRPr="00616DD3">
        <w:rPr>
          <w:rFonts w:asciiTheme="minorHAnsi" w:hAnsiTheme="minorHAnsi" w:cstheme="minorHAnsi"/>
          <w:sz w:val="22"/>
          <w:szCs w:val="22"/>
          <w:lang w:val="nl-NL"/>
        </w:rPr>
        <w:t xml:space="preserve">Overeenstemming met Standaard 2300 kan worden aangetoond in de werkdocumenten van de opdracht die de acties, analyses en evaluaties beschrijven die tijdens een opdracht zijn uitgevoerd, evenals de logica die de conclusies, meningen en/of adviezen ondersteunt. Werkdocumenten omvatten </w:t>
      </w:r>
      <w:r w:rsidRPr="00616DD3">
        <w:rPr>
          <w:rFonts w:asciiTheme="minorHAnsi" w:hAnsiTheme="minorHAnsi" w:cstheme="minorHAnsi"/>
          <w:sz w:val="22"/>
          <w:szCs w:val="22"/>
          <w:lang w:val="nl-NL"/>
        </w:rPr>
        <w:lastRenderedPageBreak/>
        <w:t xml:space="preserve">normaal gesproken een beschrijving van eventuele </w:t>
      </w:r>
      <w:proofErr w:type="spellStart"/>
      <w:r w:rsidRPr="00616DD3">
        <w:rPr>
          <w:rFonts w:asciiTheme="minorHAnsi" w:hAnsiTheme="minorHAnsi" w:cstheme="minorHAnsi"/>
          <w:sz w:val="22"/>
          <w:szCs w:val="22"/>
          <w:lang w:val="nl-NL"/>
        </w:rPr>
        <w:t>CAAT's</w:t>
      </w:r>
      <w:proofErr w:type="spellEnd"/>
      <w:r w:rsidRPr="00616DD3">
        <w:rPr>
          <w:rFonts w:asciiTheme="minorHAnsi" w:hAnsiTheme="minorHAnsi" w:cstheme="minorHAnsi"/>
          <w:sz w:val="22"/>
          <w:szCs w:val="22"/>
          <w:lang w:val="nl-NL"/>
        </w:rPr>
        <w:t xml:space="preserve"> of software die tijdens de opdracht zijn gebruikt. Daarnaast toont de definitieve opdrachtcommunicatie doorgaans naleving aan. Post-opdracht onderzoeken of andere feedbackmechanismen kunnen bevestigen dat de doelstellingen van de opdracht zijn bereikt vanuit het perspectief van het bestuur en senior management. Documentatie van toezicht op de opdracht kan bewijs leveren van naleving.</w:t>
      </w:r>
    </w:p>
    <w:p w:rsidR="00FE4706" w:rsidRPr="00616DD3" w:rsidRDefault="00FE4706" w:rsidP="002F57B5">
      <w:pPr>
        <w:pStyle w:val="TemplateHeadline"/>
        <w:rPr>
          <w:rFonts w:asciiTheme="minorHAnsi" w:hAnsiTheme="minorHAnsi" w:cstheme="minorHAnsi"/>
          <w:lang w:val="nl-NL"/>
        </w:rPr>
      </w:pPr>
    </w:p>
    <w:p w:rsidR="002F57B5" w:rsidRPr="00616DD3" w:rsidRDefault="00685768" w:rsidP="002F57B5">
      <w:pPr>
        <w:pStyle w:val="TemplateHeadline"/>
        <w:rPr>
          <w:rFonts w:asciiTheme="minorHAnsi" w:hAnsiTheme="minorHAnsi" w:cstheme="minorHAnsi"/>
          <w:lang w:val="nl-NL"/>
        </w:rPr>
      </w:pPr>
      <w:r w:rsidRPr="00616DD3">
        <w:rPr>
          <w:rFonts w:asciiTheme="minorHAnsi" w:hAnsiTheme="minorHAnsi" w:cstheme="minorHAnsi"/>
          <w:noProof/>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3867150</wp:posOffset>
                </wp:positionV>
                <wp:extent cx="6400800" cy="51244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2445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4.5pt;width:7in;height:403.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UesQ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616DD3">
        <w:rPr>
          <w:rFonts w:asciiTheme="minorHAnsi" w:hAnsiTheme="minorHAnsi" w:cstheme="minorHAnsi"/>
          <w:color w:val="000000"/>
          <w:sz w:val="24"/>
          <w:szCs w:val="24"/>
          <w:lang w:val="nl-NL"/>
        </w:rPr>
        <w:t xml:space="preserve"> </w:t>
      </w:r>
    </w:p>
    <w:sectPr w:rsidR="002F57B5" w:rsidRPr="00616DD3"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616DD3">
      <w:rPr>
        <w:rStyle w:val="Paginanummer"/>
        <w:noProof/>
        <w:color w:val="535953"/>
        <w:sz w:val="16"/>
        <w:szCs w:val="16"/>
      </w:rPr>
      <w:t>3</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616DD3">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616DD3">
                            <w:rPr>
                              <w:rFonts w:ascii="Arial" w:hAnsi="Arial" w:cs="Arial"/>
                              <w:color w:val="0F1F4B"/>
                              <w:lang w:val="nl-NL"/>
                            </w:rPr>
                            <w:t>2300 -</w:t>
                          </w:r>
                          <w:r w:rsidR="00A56EF2" w:rsidRPr="00A56EF2">
                            <w:rPr>
                              <w:rFonts w:ascii="Arial" w:hAnsi="Arial" w:cs="Arial"/>
                              <w:color w:val="0F1F4B"/>
                              <w:lang w:val="nl-NL"/>
                            </w:rPr>
                            <w:t xml:space="preserve"> Uitvoering van de opdracht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616DD3">
                      <w:rPr>
                        <w:rFonts w:ascii="Arial" w:hAnsi="Arial" w:cs="Arial"/>
                        <w:color w:val="0F1F4B"/>
                        <w:lang w:val="nl-NL"/>
                      </w:rPr>
                      <w:t>2300 -</w:t>
                    </w:r>
                    <w:r w:rsidR="00A56EF2" w:rsidRPr="00A56EF2">
                      <w:rPr>
                        <w:rFonts w:ascii="Arial" w:hAnsi="Arial" w:cs="Arial"/>
                        <w:color w:val="0F1F4B"/>
                        <w:lang w:val="nl-NL"/>
                      </w:rPr>
                      <w:t xml:space="preserve"> Uitvoering van de opdracht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F57B5"/>
    <w:rsid w:val="003862F5"/>
    <w:rsid w:val="005C501B"/>
    <w:rsid w:val="00616DD3"/>
    <w:rsid w:val="00685768"/>
    <w:rsid w:val="0080479B"/>
    <w:rsid w:val="00963DFA"/>
    <w:rsid w:val="009C730B"/>
    <w:rsid w:val="00A56EF2"/>
    <w:rsid w:val="00B9149D"/>
    <w:rsid w:val="00C6368B"/>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3862F5"/>
    <w:rPr>
      <w:rFonts w:ascii="ArialMT" w:hAnsi="ArialMT" w:cs="ArialMT"/>
      <w:color w:val="000000"/>
    </w:rPr>
  </w:style>
  <w:style w:type="character" w:styleId="Voetnootmarkering">
    <w:name w:val="footnote reference"/>
    <w:basedOn w:val="Standaardalinea-lettertype"/>
    <w:uiPriority w:val="99"/>
    <w:semiHidden/>
    <w:unhideWhenUsed/>
    <w:rsid w:val="003862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5651BC-D08A-4C71-8A56-ECC5E7A9B24A}">
  <ds:schemaRefs>
    <ds:schemaRef ds:uri="http://schemas.openxmlformats.org/officeDocument/2006/bibliography"/>
  </ds:schemaRefs>
</ds:datastoreItem>
</file>

<file path=customXml/itemProps2.xml><?xml version="1.0" encoding="utf-8"?>
<ds:datastoreItem xmlns:ds="http://schemas.openxmlformats.org/officeDocument/2006/customXml" ds:itemID="{AE407C97-DD63-46DB-BEC2-179A3F1D5333}"/>
</file>

<file path=customXml/itemProps3.xml><?xml version="1.0" encoding="utf-8"?>
<ds:datastoreItem xmlns:ds="http://schemas.openxmlformats.org/officeDocument/2006/customXml" ds:itemID="{A1237A15-C420-4864-854C-F1B17F4D0CF3}"/>
</file>

<file path=customXml/itemProps4.xml><?xml version="1.0" encoding="utf-8"?>
<ds:datastoreItem xmlns:ds="http://schemas.openxmlformats.org/officeDocument/2006/customXml" ds:itemID="{8CF91DDC-D030-49B9-B806-4EA3FC68D336}"/>
</file>

<file path=docProps/app.xml><?xml version="1.0" encoding="utf-8"?>
<Properties xmlns="http://schemas.openxmlformats.org/officeDocument/2006/extended-properties" xmlns:vt="http://schemas.openxmlformats.org/officeDocument/2006/docPropsVTypes">
  <Template>5A63AA3F</Template>
  <TotalTime>2</TotalTime>
  <Pages>5</Pages>
  <Words>1361</Words>
  <Characters>7488</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2017-08-21T10:14:00Z</dcterms:created>
  <dcterms:modified xsi:type="dcterms:W3CDTF">2017-08-21T13:58:00Z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