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06166A" w:rsidRDefault="00C6368B" w:rsidP="002F57B5">
      <w:pPr>
        <w:pStyle w:val="TemplateHeadline"/>
        <w:rPr>
          <w:rFonts w:asciiTheme="minorHAnsi" w:hAnsiTheme="minorHAnsi" w:cstheme="minorHAnsi"/>
        </w:rPr>
      </w:pPr>
      <w:r w:rsidRPr="0006166A">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1524000</wp:posOffset>
                </wp:positionV>
                <wp:extent cx="6400800" cy="60864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608647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06166A" w:rsidRDefault="002F57B5" w:rsidP="002F57B5">
                            <w:pPr>
                              <w:pStyle w:val="TemplateHeadline"/>
                              <w:rPr>
                                <w:rFonts w:asciiTheme="majorHAnsi" w:hAnsiTheme="majorHAnsi" w:cstheme="majorHAnsi"/>
                                <w:lang w:val="nl-NL"/>
                              </w:rPr>
                            </w:pPr>
                            <w:bookmarkStart w:id="0" w:name="_GoBack"/>
                            <w:bookmarkEnd w:id="0"/>
                            <w:r w:rsidRPr="0006166A">
                              <w:rPr>
                                <w:rFonts w:asciiTheme="majorHAnsi" w:hAnsiTheme="majorHAnsi" w:cstheme="majorHAnsi"/>
                                <w:lang w:val="nl-NL"/>
                              </w:rPr>
                              <w:t xml:space="preserve">Standaard </w:t>
                            </w:r>
                            <w:r w:rsidR="008657D9" w:rsidRPr="0006166A">
                              <w:rPr>
                                <w:rFonts w:asciiTheme="majorHAnsi" w:hAnsiTheme="majorHAnsi" w:cstheme="majorHAnsi"/>
                                <w:lang w:val="nl-NL"/>
                              </w:rPr>
                              <w:t>2440 – Verspreiding van de resultaten</w:t>
                            </w:r>
                          </w:p>
                          <w:p w:rsidR="00E269AE" w:rsidRPr="0006166A" w:rsidRDefault="008657D9" w:rsidP="00E269AE">
                            <w:pPr>
                              <w:autoSpaceDE w:val="0"/>
                              <w:autoSpaceDN w:val="0"/>
                              <w:adjustRightInd w:val="0"/>
                              <w:spacing w:before="100" w:beforeAutospacing="1" w:after="100" w:afterAutospacing="1"/>
                              <w:jc w:val="both"/>
                              <w:rPr>
                                <w:rFonts w:ascii="Arial" w:hAnsi="Arial" w:cs="Arial"/>
                                <w:color w:val="000000"/>
                                <w:sz w:val="22"/>
                                <w:szCs w:val="22"/>
                                <w:lang w:val="nl-NL"/>
                              </w:rPr>
                            </w:pPr>
                            <w:r w:rsidRPr="0006166A">
                              <w:rPr>
                                <w:rFonts w:ascii="Arial" w:hAnsi="Arial" w:cs="Arial"/>
                                <w:color w:val="000000"/>
                                <w:sz w:val="22"/>
                                <w:szCs w:val="22"/>
                                <w:lang w:val="nl-NL"/>
                              </w:rPr>
                              <w:t>Het hoofd van de internal-auditfunctie moet de resultaten aan de betrokken partijen communiceren</w:t>
                            </w:r>
                            <w:r w:rsidR="00E269AE" w:rsidRPr="0006166A">
                              <w:rPr>
                                <w:rFonts w:ascii="Arial" w:hAnsi="Arial" w:cs="Arial"/>
                                <w:color w:val="000000"/>
                                <w:sz w:val="22"/>
                                <w:szCs w:val="22"/>
                                <w:lang w:val="nl-NL"/>
                              </w:rPr>
                              <w:t>.</w:t>
                            </w:r>
                          </w:p>
                          <w:p w:rsidR="00E269AE" w:rsidRPr="0006166A" w:rsidRDefault="00E269AE" w:rsidP="00E269AE">
                            <w:pPr>
                              <w:spacing w:before="100" w:beforeAutospacing="1" w:after="100" w:afterAutospacing="1"/>
                              <w:rPr>
                                <w:rFonts w:ascii="Arial" w:hAnsi="Arial" w:cs="Arial"/>
                                <w:color w:val="000000"/>
                                <w:sz w:val="22"/>
                                <w:szCs w:val="22"/>
                                <w:lang w:val="nl-NL"/>
                              </w:rPr>
                            </w:pPr>
                            <w:r w:rsidRPr="0006166A">
                              <w:rPr>
                                <w:rFonts w:ascii="Arial" w:hAnsi="Arial" w:cs="Arial"/>
                                <w:b/>
                                <w:bCs/>
                                <w:color w:val="000000"/>
                                <w:sz w:val="22"/>
                                <w:szCs w:val="22"/>
                                <w:lang w:val="nl-NL"/>
                              </w:rPr>
                              <w:t>Interpretatie:</w:t>
                            </w:r>
                          </w:p>
                          <w:p w:rsidR="008657D9" w:rsidRPr="0006166A" w:rsidRDefault="008657D9" w:rsidP="00963DFA">
                            <w:pPr>
                              <w:spacing w:before="100" w:beforeAutospacing="1" w:after="100" w:afterAutospacing="1"/>
                              <w:rPr>
                                <w:rFonts w:ascii="Arial" w:hAnsi="Arial" w:cs="Arial"/>
                                <w:i/>
                                <w:iCs/>
                                <w:color w:val="000000"/>
                                <w:sz w:val="22"/>
                                <w:szCs w:val="22"/>
                                <w:lang w:val="nl-NL"/>
                              </w:rPr>
                            </w:pPr>
                            <w:r w:rsidRPr="0006166A">
                              <w:rPr>
                                <w:rFonts w:ascii="Arial" w:hAnsi="Arial" w:cs="Arial"/>
                                <w:i/>
                                <w:iCs/>
                                <w:color w:val="000000"/>
                                <w:sz w:val="22"/>
                                <w:szCs w:val="22"/>
                                <w:lang w:val="nl-NL"/>
                              </w:rPr>
                              <w:t>Het hoofd van de internal-auditfunctie beoordeelt de definitieve communicatie, keurt deze goed voor verspreiding en beslist aan wie en hoe de informatie zal worden verspreid. Indien het hoofd van de internal-auditfunctie deze taak delegeert, behoudt hij of zij de eindverantwoordelijkheid.</w:t>
                            </w:r>
                          </w:p>
                          <w:p w:rsidR="008657D9" w:rsidRPr="0006166A" w:rsidRDefault="008657D9" w:rsidP="008657D9">
                            <w:pPr>
                              <w:spacing w:before="100" w:beforeAutospacing="1" w:after="100" w:afterAutospacing="1"/>
                              <w:rPr>
                                <w:rFonts w:ascii="Arial" w:hAnsi="Arial" w:cs="Arial"/>
                                <w:iCs/>
                                <w:color w:val="000000"/>
                                <w:sz w:val="22"/>
                                <w:szCs w:val="22"/>
                                <w:lang w:val="nl-NL"/>
                              </w:rPr>
                            </w:pPr>
                            <w:r w:rsidRPr="0006166A">
                              <w:rPr>
                                <w:rFonts w:ascii="Arial" w:hAnsi="Arial" w:cs="Arial"/>
                                <w:b/>
                                <w:iCs/>
                                <w:color w:val="000000"/>
                                <w:sz w:val="22"/>
                                <w:szCs w:val="22"/>
                                <w:lang w:val="nl-NL"/>
                              </w:rPr>
                              <w:t>2440.A1</w:t>
                            </w:r>
                            <w:r w:rsidRPr="0006166A">
                              <w:rPr>
                                <w:rFonts w:ascii="Arial" w:hAnsi="Arial" w:cs="Arial"/>
                                <w:iCs/>
                                <w:color w:val="000000"/>
                                <w:sz w:val="22"/>
                                <w:szCs w:val="22"/>
                                <w:lang w:val="nl-NL"/>
                              </w:rPr>
                              <w:t xml:space="preserve"> – Het hoofd van de internal-auditfunctie is verantwoordelijk voor het communiceren van de eindresultaten aan de partijen die kunnen bewerkstelligen dat aan de resultaten de nodige aandacht zal worden gegeven.</w:t>
                            </w:r>
                          </w:p>
                          <w:p w:rsidR="00963DFA" w:rsidRPr="0006166A" w:rsidRDefault="008657D9" w:rsidP="008657D9">
                            <w:pPr>
                              <w:spacing w:before="100" w:beforeAutospacing="1" w:after="100" w:afterAutospacing="1"/>
                              <w:rPr>
                                <w:rFonts w:ascii="Arial" w:hAnsi="Arial" w:cs="Arial"/>
                                <w:iCs/>
                                <w:color w:val="000000"/>
                                <w:sz w:val="22"/>
                                <w:szCs w:val="22"/>
                                <w:lang w:val="nl-NL"/>
                              </w:rPr>
                            </w:pPr>
                            <w:r w:rsidRPr="0006166A">
                              <w:rPr>
                                <w:rFonts w:ascii="Arial" w:hAnsi="Arial" w:cs="Arial"/>
                                <w:b/>
                                <w:iCs/>
                                <w:color w:val="000000"/>
                                <w:sz w:val="22"/>
                                <w:szCs w:val="22"/>
                                <w:lang w:val="nl-NL"/>
                              </w:rPr>
                              <w:t>2440.A2</w:t>
                            </w:r>
                            <w:r w:rsidRPr="0006166A">
                              <w:rPr>
                                <w:rFonts w:ascii="Arial" w:hAnsi="Arial" w:cs="Arial"/>
                                <w:iCs/>
                                <w:color w:val="000000"/>
                                <w:sz w:val="22"/>
                                <w:szCs w:val="22"/>
                                <w:lang w:val="nl-NL"/>
                              </w:rPr>
                              <w:t xml:space="preserve"> – Indien er geen andere wettelijke, statutaire of reglementaire vereisten zijn, moet het hoofd van de internal-auditfunctie voorafgaand aan het verspreiden van de resultaten aan partijen buiten de organisatie:</w:t>
                            </w:r>
                            <w:r w:rsidR="00963DFA" w:rsidRPr="0006166A">
                              <w:rPr>
                                <w:rFonts w:ascii="Arial" w:hAnsi="Arial" w:cs="Arial"/>
                                <w:iCs/>
                                <w:color w:val="000000"/>
                                <w:sz w:val="22"/>
                                <w:szCs w:val="22"/>
                                <w:lang w:val="nl-NL"/>
                              </w:rPr>
                              <w:t xml:space="preserve"> </w:t>
                            </w:r>
                          </w:p>
                          <w:p w:rsidR="008657D9" w:rsidRPr="0006166A" w:rsidRDefault="008657D9" w:rsidP="008657D9">
                            <w:pPr>
                              <w:pStyle w:val="RedBullets"/>
                              <w:rPr>
                                <w:sz w:val="22"/>
                                <w:szCs w:val="22"/>
                                <w:lang w:val="nl-NL"/>
                              </w:rPr>
                            </w:pPr>
                            <w:r w:rsidRPr="0006166A">
                              <w:rPr>
                                <w:sz w:val="22"/>
                                <w:szCs w:val="22"/>
                                <w:lang w:val="nl-NL"/>
                              </w:rPr>
                              <w:t>het potentiële risico voor de organisatie evalueren;</w:t>
                            </w:r>
                          </w:p>
                          <w:p w:rsidR="008657D9" w:rsidRPr="0006166A" w:rsidRDefault="008657D9" w:rsidP="008657D9">
                            <w:pPr>
                              <w:pStyle w:val="RedBullets"/>
                              <w:rPr>
                                <w:sz w:val="22"/>
                                <w:szCs w:val="22"/>
                                <w:lang w:val="nl-NL"/>
                              </w:rPr>
                            </w:pPr>
                            <w:r w:rsidRPr="0006166A">
                              <w:rPr>
                                <w:sz w:val="22"/>
                                <w:szCs w:val="22"/>
                                <w:lang w:val="nl-NL"/>
                              </w:rPr>
                              <w:t>indien nodig, het senior management en/of de juridische afdeling raadplegen;</w:t>
                            </w:r>
                          </w:p>
                          <w:p w:rsidR="008657D9" w:rsidRPr="0006166A" w:rsidRDefault="008657D9" w:rsidP="008657D9">
                            <w:pPr>
                              <w:pStyle w:val="RedBullets"/>
                              <w:rPr>
                                <w:sz w:val="22"/>
                                <w:szCs w:val="22"/>
                                <w:lang w:val="nl-NL"/>
                              </w:rPr>
                            </w:pPr>
                            <w:r w:rsidRPr="0006166A">
                              <w:rPr>
                                <w:sz w:val="22"/>
                                <w:szCs w:val="22"/>
                                <w:lang w:val="nl-NL"/>
                              </w:rPr>
                              <w:t>de verdere verspreiding beheersen door het gebruik van de resultaten te beperken.</w:t>
                            </w:r>
                          </w:p>
                          <w:p w:rsidR="008657D9" w:rsidRPr="0006166A" w:rsidRDefault="008657D9" w:rsidP="008657D9">
                            <w:pPr>
                              <w:spacing w:before="100" w:beforeAutospacing="1" w:after="100" w:afterAutospacing="1"/>
                              <w:rPr>
                                <w:color w:val="000000"/>
                                <w:sz w:val="22"/>
                                <w:szCs w:val="22"/>
                                <w:lang w:val="nl-NL"/>
                              </w:rPr>
                            </w:pPr>
                            <w:r w:rsidRPr="0006166A">
                              <w:rPr>
                                <w:b/>
                                <w:color w:val="000000"/>
                                <w:sz w:val="22"/>
                                <w:szCs w:val="22"/>
                                <w:lang w:val="nl-NL"/>
                              </w:rPr>
                              <w:t>2440.A1</w:t>
                            </w:r>
                            <w:r w:rsidRPr="0006166A">
                              <w:rPr>
                                <w:color w:val="000000"/>
                                <w:sz w:val="22"/>
                                <w:szCs w:val="22"/>
                                <w:lang w:val="nl-NL"/>
                              </w:rPr>
                              <w:t xml:space="preserve"> – Het hoofd van de internal-auditfunctie is verantwoordelijk voor de communicatie van de eindresultaten van adviesopdrachten aan de opdrachtgevers.</w:t>
                            </w:r>
                          </w:p>
                          <w:p w:rsidR="008657D9" w:rsidRPr="0006166A" w:rsidRDefault="008657D9" w:rsidP="008657D9">
                            <w:pPr>
                              <w:spacing w:before="100" w:beforeAutospacing="1" w:after="100" w:afterAutospacing="1"/>
                              <w:rPr>
                                <w:color w:val="000000"/>
                                <w:sz w:val="22"/>
                                <w:szCs w:val="22"/>
                                <w:lang w:val="nl-NL"/>
                              </w:rPr>
                            </w:pPr>
                            <w:r w:rsidRPr="0006166A">
                              <w:rPr>
                                <w:b/>
                                <w:color w:val="000000"/>
                                <w:sz w:val="22"/>
                                <w:szCs w:val="22"/>
                                <w:lang w:val="nl-NL"/>
                              </w:rPr>
                              <w:t>2440.C2</w:t>
                            </w:r>
                            <w:r w:rsidRPr="0006166A">
                              <w:rPr>
                                <w:color w:val="000000"/>
                                <w:sz w:val="22"/>
                                <w:szCs w:val="22"/>
                                <w:lang w:val="nl-NL"/>
                              </w:rPr>
                              <w:t xml:space="preserve"> – Tijdens de adviesopdrachten kunnen kwesties op het gebied van </w:t>
                            </w:r>
                            <w:proofErr w:type="spellStart"/>
                            <w:r w:rsidRPr="0006166A">
                              <w:rPr>
                                <w:color w:val="000000"/>
                                <w:sz w:val="22"/>
                                <w:szCs w:val="22"/>
                                <w:lang w:val="nl-NL"/>
                              </w:rPr>
                              <w:t>governance</w:t>
                            </w:r>
                            <w:proofErr w:type="spellEnd"/>
                            <w:r w:rsidRPr="0006166A">
                              <w:rPr>
                                <w:color w:val="000000"/>
                                <w:sz w:val="22"/>
                                <w:szCs w:val="22"/>
                                <w:lang w:val="nl-NL"/>
                              </w:rPr>
                              <w:t>, risicomanagement en beheersing worden ontdekt. Indien deze problemen belangrijk zijn voor de organisatie, moeten zij meegedeeld worden aan het senior management en het bestuur.</w:t>
                            </w:r>
                          </w:p>
                          <w:p w:rsidR="00963DFA" w:rsidRPr="0006166A" w:rsidRDefault="00963DFA" w:rsidP="00963DFA">
                            <w:pPr>
                              <w:pStyle w:val="RedBullets"/>
                              <w:numPr>
                                <w:ilvl w:val="0"/>
                                <w:numId w:val="0"/>
                              </w:numPr>
                              <w:jc w:val="right"/>
                              <w:rPr>
                                <w:rFonts w:cstheme="majorHAnsi"/>
                                <w:sz w:val="22"/>
                                <w:szCs w:val="22"/>
                                <w:lang w:val="nl-NL"/>
                              </w:rPr>
                            </w:pPr>
                            <w:proofErr w:type="spellStart"/>
                            <w:r w:rsidRPr="0006166A">
                              <w:rPr>
                                <w:rFonts w:cstheme="majorHAnsi"/>
                                <w:sz w:val="22"/>
                                <w:szCs w:val="22"/>
                                <w:lang w:val="nl-NL"/>
                              </w:rPr>
                              <w:t>Herziene</w:t>
                            </w:r>
                            <w:proofErr w:type="spellEnd"/>
                            <w:r w:rsidRPr="0006166A">
                              <w:rPr>
                                <w:rFonts w:cstheme="majorHAnsi"/>
                                <w:sz w:val="22"/>
                                <w:szCs w:val="22"/>
                                <w:lang w:val="nl-NL"/>
                              </w:rPr>
                              <w:t xml:space="preserve"> </w:t>
                            </w:r>
                            <w:r w:rsidRPr="0006166A">
                              <w:rPr>
                                <w:rFonts w:cstheme="majorHAnsi"/>
                                <w:i/>
                                <w:sz w:val="22"/>
                                <w:szCs w:val="22"/>
                                <w:lang w:val="nl-NL"/>
                              </w:rPr>
                              <w:t>Standaarden</w:t>
                            </w:r>
                            <w:r w:rsidRPr="0006166A">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pt;width:7in;height:479.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" fillcolor="#d8d8d8 [2732]" stroked="f">
                <v:textbox inset="14.4pt,23.76pt,14.4pt,23.76pt">
                  <w:txbxContent>
                    <w:p w:rsidR="002F57B5" w:rsidRPr="0006166A" w:rsidRDefault="002F57B5" w:rsidP="002F57B5">
                      <w:pPr>
                        <w:pStyle w:val="TemplateHeadline"/>
                        <w:rPr>
                          <w:rFonts w:asciiTheme="majorHAnsi" w:hAnsiTheme="majorHAnsi" w:cstheme="majorHAnsi"/>
                          <w:lang w:val="nl-NL"/>
                        </w:rPr>
                      </w:pPr>
                      <w:bookmarkStart w:id="1" w:name="_GoBack"/>
                      <w:bookmarkEnd w:id="1"/>
                      <w:r w:rsidRPr="0006166A">
                        <w:rPr>
                          <w:rFonts w:asciiTheme="majorHAnsi" w:hAnsiTheme="majorHAnsi" w:cstheme="majorHAnsi"/>
                          <w:lang w:val="nl-NL"/>
                        </w:rPr>
                        <w:t xml:space="preserve">Standaard </w:t>
                      </w:r>
                      <w:r w:rsidR="008657D9" w:rsidRPr="0006166A">
                        <w:rPr>
                          <w:rFonts w:asciiTheme="majorHAnsi" w:hAnsiTheme="majorHAnsi" w:cstheme="majorHAnsi"/>
                          <w:lang w:val="nl-NL"/>
                        </w:rPr>
                        <w:t>2440 – Verspreiding van de resultaten</w:t>
                      </w:r>
                    </w:p>
                    <w:p w:rsidR="00E269AE" w:rsidRPr="0006166A" w:rsidRDefault="008657D9" w:rsidP="00E269AE">
                      <w:pPr>
                        <w:autoSpaceDE w:val="0"/>
                        <w:autoSpaceDN w:val="0"/>
                        <w:adjustRightInd w:val="0"/>
                        <w:spacing w:before="100" w:beforeAutospacing="1" w:after="100" w:afterAutospacing="1"/>
                        <w:jc w:val="both"/>
                        <w:rPr>
                          <w:rFonts w:ascii="Arial" w:hAnsi="Arial" w:cs="Arial"/>
                          <w:color w:val="000000"/>
                          <w:sz w:val="22"/>
                          <w:szCs w:val="22"/>
                          <w:lang w:val="nl-NL"/>
                        </w:rPr>
                      </w:pPr>
                      <w:r w:rsidRPr="0006166A">
                        <w:rPr>
                          <w:rFonts w:ascii="Arial" w:hAnsi="Arial" w:cs="Arial"/>
                          <w:color w:val="000000"/>
                          <w:sz w:val="22"/>
                          <w:szCs w:val="22"/>
                          <w:lang w:val="nl-NL"/>
                        </w:rPr>
                        <w:t>Het hoofd van de internal-auditfunctie moet de resultaten aan de betrokken partijen communiceren</w:t>
                      </w:r>
                      <w:r w:rsidR="00E269AE" w:rsidRPr="0006166A">
                        <w:rPr>
                          <w:rFonts w:ascii="Arial" w:hAnsi="Arial" w:cs="Arial"/>
                          <w:color w:val="000000"/>
                          <w:sz w:val="22"/>
                          <w:szCs w:val="22"/>
                          <w:lang w:val="nl-NL"/>
                        </w:rPr>
                        <w:t>.</w:t>
                      </w:r>
                    </w:p>
                    <w:p w:rsidR="00E269AE" w:rsidRPr="0006166A" w:rsidRDefault="00E269AE" w:rsidP="00E269AE">
                      <w:pPr>
                        <w:spacing w:before="100" w:beforeAutospacing="1" w:after="100" w:afterAutospacing="1"/>
                        <w:rPr>
                          <w:rFonts w:ascii="Arial" w:hAnsi="Arial" w:cs="Arial"/>
                          <w:color w:val="000000"/>
                          <w:sz w:val="22"/>
                          <w:szCs w:val="22"/>
                          <w:lang w:val="nl-NL"/>
                        </w:rPr>
                      </w:pPr>
                      <w:r w:rsidRPr="0006166A">
                        <w:rPr>
                          <w:rFonts w:ascii="Arial" w:hAnsi="Arial" w:cs="Arial"/>
                          <w:b/>
                          <w:bCs/>
                          <w:color w:val="000000"/>
                          <w:sz w:val="22"/>
                          <w:szCs w:val="22"/>
                          <w:lang w:val="nl-NL"/>
                        </w:rPr>
                        <w:t>Interpretatie:</w:t>
                      </w:r>
                    </w:p>
                    <w:p w:rsidR="008657D9" w:rsidRPr="0006166A" w:rsidRDefault="008657D9" w:rsidP="00963DFA">
                      <w:pPr>
                        <w:spacing w:before="100" w:beforeAutospacing="1" w:after="100" w:afterAutospacing="1"/>
                        <w:rPr>
                          <w:rFonts w:ascii="Arial" w:hAnsi="Arial" w:cs="Arial"/>
                          <w:i/>
                          <w:iCs/>
                          <w:color w:val="000000"/>
                          <w:sz w:val="22"/>
                          <w:szCs w:val="22"/>
                          <w:lang w:val="nl-NL"/>
                        </w:rPr>
                      </w:pPr>
                      <w:r w:rsidRPr="0006166A">
                        <w:rPr>
                          <w:rFonts w:ascii="Arial" w:hAnsi="Arial" w:cs="Arial"/>
                          <w:i/>
                          <w:iCs/>
                          <w:color w:val="000000"/>
                          <w:sz w:val="22"/>
                          <w:szCs w:val="22"/>
                          <w:lang w:val="nl-NL"/>
                        </w:rPr>
                        <w:t>Het hoofd van de internal-auditfunctie beoordeelt de definitieve communicatie, keurt deze goed voor verspreiding en beslist aan wie en hoe de informatie zal worden verspreid. Indien het hoofd van de internal-auditfunctie deze taak delegeert, behoudt hij of zij de eindverantwoordelijkheid.</w:t>
                      </w:r>
                    </w:p>
                    <w:p w:rsidR="008657D9" w:rsidRPr="0006166A" w:rsidRDefault="008657D9" w:rsidP="008657D9">
                      <w:pPr>
                        <w:spacing w:before="100" w:beforeAutospacing="1" w:after="100" w:afterAutospacing="1"/>
                        <w:rPr>
                          <w:rFonts w:ascii="Arial" w:hAnsi="Arial" w:cs="Arial"/>
                          <w:iCs/>
                          <w:color w:val="000000"/>
                          <w:sz w:val="22"/>
                          <w:szCs w:val="22"/>
                          <w:lang w:val="nl-NL"/>
                        </w:rPr>
                      </w:pPr>
                      <w:r w:rsidRPr="0006166A">
                        <w:rPr>
                          <w:rFonts w:ascii="Arial" w:hAnsi="Arial" w:cs="Arial"/>
                          <w:b/>
                          <w:iCs/>
                          <w:color w:val="000000"/>
                          <w:sz w:val="22"/>
                          <w:szCs w:val="22"/>
                          <w:lang w:val="nl-NL"/>
                        </w:rPr>
                        <w:t>2440.A1</w:t>
                      </w:r>
                      <w:r w:rsidRPr="0006166A">
                        <w:rPr>
                          <w:rFonts w:ascii="Arial" w:hAnsi="Arial" w:cs="Arial"/>
                          <w:iCs/>
                          <w:color w:val="000000"/>
                          <w:sz w:val="22"/>
                          <w:szCs w:val="22"/>
                          <w:lang w:val="nl-NL"/>
                        </w:rPr>
                        <w:t xml:space="preserve"> – Het hoofd van de internal-auditfunctie is verantwoordelijk voor het communiceren van de eindresultaten aan de partijen die kunnen bewerkstelligen dat aan de resultaten de nodige aandacht zal worden gegeven.</w:t>
                      </w:r>
                    </w:p>
                    <w:p w:rsidR="00963DFA" w:rsidRPr="0006166A" w:rsidRDefault="008657D9" w:rsidP="008657D9">
                      <w:pPr>
                        <w:spacing w:before="100" w:beforeAutospacing="1" w:after="100" w:afterAutospacing="1"/>
                        <w:rPr>
                          <w:rFonts w:ascii="Arial" w:hAnsi="Arial" w:cs="Arial"/>
                          <w:iCs/>
                          <w:color w:val="000000"/>
                          <w:sz w:val="22"/>
                          <w:szCs w:val="22"/>
                          <w:lang w:val="nl-NL"/>
                        </w:rPr>
                      </w:pPr>
                      <w:r w:rsidRPr="0006166A">
                        <w:rPr>
                          <w:rFonts w:ascii="Arial" w:hAnsi="Arial" w:cs="Arial"/>
                          <w:b/>
                          <w:iCs/>
                          <w:color w:val="000000"/>
                          <w:sz w:val="22"/>
                          <w:szCs w:val="22"/>
                          <w:lang w:val="nl-NL"/>
                        </w:rPr>
                        <w:t>2440.A2</w:t>
                      </w:r>
                      <w:r w:rsidRPr="0006166A">
                        <w:rPr>
                          <w:rFonts w:ascii="Arial" w:hAnsi="Arial" w:cs="Arial"/>
                          <w:iCs/>
                          <w:color w:val="000000"/>
                          <w:sz w:val="22"/>
                          <w:szCs w:val="22"/>
                          <w:lang w:val="nl-NL"/>
                        </w:rPr>
                        <w:t xml:space="preserve"> – Indien er geen andere wettelijke, statutaire of reglementaire vereisten zijn, moet het hoofd van de internal-auditfunctie voorafgaand aan het verspreiden van de resultaten aan partijen buiten de organisatie:</w:t>
                      </w:r>
                      <w:r w:rsidR="00963DFA" w:rsidRPr="0006166A">
                        <w:rPr>
                          <w:rFonts w:ascii="Arial" w:hAnsi="Arial" w:cs="Arial"/>
                          <w:iCs/>
                          <w:color w:val="000000"/>
                          <w:sz w:val="22"/>
                          <w:szCs w:val="22"/>
                          <w:lang w:val="nl-NL"/>
                        </w:rPr>
                        <w:t xml:space="preserve"> </w:t>
                      </w:r>
                    </w:p>
                    <w:p w:rsidR="008657D9" w:rsidRPr="0006166A" w:rsidRDefault="008657D9" w:rsidP="008657D9">
                      <w:pPr>
                        <w:pStyle w:val="RedBullets"/>
                        <w:rPr>
                          <w:sz w:val="22"/>
                          <w:szCs w:val="22"/>
                          <w:lang w:val="nl-NL"/>
                        </w:rPr>
                      </w:pPr>
                      <w:r w:rsidRPr="0006166A">
                        <w:rPr>
                          <w:sz w:val="22"/>
                          <w:szCs w:val="22"/>
                          <w:lang w:val="nl-NL"/>
                        </w:rPr>
                        <w:t>het potentiële risico voor de organisatie evalueren;</w:t>
                      </w:r>
                    </w:p>
                    <w:p w:rsidR="008657D9" w:rsidRPr="0006166A" w:rsidRDefault="008657D9" w:rsidP="008657D9">
                      <w:pPr>
                        <w:pStyle w:val="RedBullets"/>
                        <w:rPr>
                          <w:sz w:val="22"/>
                          <w:szCs w:val="22"/>
                          <w:lang w:val="nl-NL"/>
                        </w:rPr>
                      </w:pPr>
                      <w:r w:rsidRPr="0006166A">
                        <w:rPr>
                          <w:sz w:val="22"/>
                          <w:szCs w:val="22"/>
                          <w:lang w:val="nl-NL"/>
                        </w:rPr>
                        <w:t>indien nodig, het senior management en/of de juridische afdeling raadplegen;</w:t>
                      </w:r>
                    </w:p>
                    <w:p w:rsidR="008657D9" w:rsidRPr="0006166A" w:rsidRDefault="008657D9" w:rsidP="008657D9">
                      <w:pPr>
                        <w:pStyle w:val="RedBullets"/>
                        <w:rPr>
                          <w:sz w:val="22"/>
                          <w:szCs w:val="22"/>
                          <w:lang w:val="nl-NL"/>
                        </w:rPr>
                      </w:pPr>
                      <w:r w:rsidRPr="0006166A">
                        <w:rPr>
                          <w:sz w:val="22"/>
                          <w:szCs w:val="22"/>
                          <w:lang w:val="nl-NL"/>
                        </w:rPr>
                        <w:t>de verdere verspreiding beheersen door het gebruik van de resultaten te beperken.</w:t>
                      </w:r>
                    </w:p>
                    <w:p w:rsidR="008657D9" w:rsidRPr="0006166A" w:rsidRDefault="008657D9" w:rsidP="008657D9">
                      <w:pPr>
                        <w:spacing w:before="100" w:beforeAutospacing="1" w:after="100" w:afterAutospacing="1"/>
                        <w:rPr>
                          <w:color w:val="000000"/>
                          <w:sz w:val="22"/>
                          <w:szCs w:val="22"/>
                          <w:lang w:val="nl-NL"/>
                        </w:rPr>
                      </w:pPr>
                      <w:r w:rsidRPr="0006166A">
                        <w:rPr>
                          <w:b/>
                          <w:color w:val="000000"/>
                          <w:sz w:val="22"/>
                          <w:szCs w:val="22"/>
                          <w:lang w:val="nl-NL"/>
                        </w:rPr>
                        <w:t>2440.A1</w:t>
                      </w:r>
                      <w:r w:rsidRPr="0006166A">
                        <w:rPr>
                          <w:color w:val="000000"/>
                          <w:sz w:val="22"/>
                          <w:szCs w:val="22"/>
                          <w:lang w:val="nl-NL"/>
                        </w:rPr>
                        <w:t xml:space="preserve"> – Het hoofd van de internal-auditfunctie is verantwoordelijk voor de communicatie van de eindresultaten van adviesopdrachten aan de opdrachtgevers.</w:t>
                      </w:r>
                    </w:p>
                    <w:p w:rsidR="008657D9" w:rsidRPr="0006166A" w:rsidRDefault="008657D9" w:rsidP="008657D9">
                      <w:pPr>
                        <w:spacing w:before="100" w:beforeAutospacing="1" w:after="100" w:afterAutospacing="1"/>
                        <w:rPr>
                          <w:color w:val="000000"/>
                          <w:sz w:val="22"/>
                          <w:szCs w:val="22"/>
                          <w:lang w:val="nl-NL"/>
                        </w:rPr>
                      </w:pPr>
                      <w:r w:rsidRPr="0006166A">
                        <w:rPr>
                          <w:b/>
                          <w:color w:val="000000"/>
                          <w:sz w:val="22"/>
                          <w:szCs w:val="22"/>
                          <w:lang w:val="nl-NL"/>
                        </w:rPr>
                        <w:t>2440.C2</w:t>
                      </w:r>
                      <w:r w:rsidRPr="0006166A">
                        <w:rPr>
                          <w:color w:val="000000"/>
                          <w:sz w:val="22"/>
                          <w:szCs w:val="22"/>
                          <w:lang w:val="nl-NL"/>
                        </w:rPr>
                        <w:t xml:space="preserve"> – Tijdens de adviesopdrachten kunnen kwesties op het gebied van </w:t>
                      </w:r>
                      <w:proofErr w:type="spellStart"/>
                      <w:r w:rsidRPr="0006166A">
                        <w:rPr>
                          <w:color w:val="000000"/>
                          <w:sz w:val="22"/>
                          <w:szCs w:val="22"/>
                          <w:lang w:val="nl-NL"/>
                        </w:rPr>
                        <w:t>governance</w:t>
                      </w:r>
                      <w:proofErr w:type="spellEnd"/>
                      <w:r w:rsidRPr="0006166A">
                        <w:rPr>
                          <w:color w:val="000000"/>
                          <w:sz w:val="22"/>
                          <w:szCs w:val="22"/>
                          <w:lang w:val="nl-NL"/>
                        </w:rPr>
                        <w:t>, risicomanagement en beheersing worden ontdekt. Indien deze problemen belangrijk zijn voor de organisatie, moeten zij meegedeeld worden aan het senior management en het bestuur.</w:t>
                      </w:r>
                    </w:p>
                    <w:p w:rsidR="00963DFA" w:rsidRPr="0006166A" w:rsidRDefault="00963DFA" w:rsidP="00963DFA">
                      <w:pPr>
                        <w:pStyle w:val="RedBullets"/>
                        <w:numPr>
                          <w:ilvl w:val="0"/>
                          <w:numId w:val="0"/>
                        </w:numPr>
                        <w:jc w:val="right"/>
                        <w:rPr>
                          <w:rFonts w:cstheme="majorHAnsi"/>
                          <w:sz w:val="22"/>
                          <w:szCs w:val="22"/>
                          <w:lang w:val="nl-NL"/>
                        </w:rPr>
                      </w:pPr>
                      <w:proofErr w:type="spellStart"/>
                      <w:r w:rsidRPr="0006166A">
                        <w:rPr>
                          <w:rFonts w:cstheme="majorHAnsi"/>
                          <w:sz w:val="22"/>
                          <w:szCs w:val="22"/>
                          <w:lang w:val="nl-NL"/>
                        </w:rPr>
                        <w:t>Herziene</w:t>
                      </w:r>
                      <w:proofErr w:type="spellEnd"/>
                      <w:r w:rsidRPr="0006166A">
                        <w:rPr>
                          <w:rFonts w:cstheme="majorHAnsi"/>
                          <w:sz w:val="22"/>
                          <w:szCs w:val="22"/>
                          <w:lang w:val="nl-NL"/>
                        </w:rPr>
                        <w:t xml:space="preserve"> </w:t>
                      </w:r>
                      <w:r w:rsidRPr="0006166A">
                        <w:rPr>
                          <w:rFonts w:cstheme="majorHAnsi"/>
                          <w:i/>
                          <w:sz w:val="22"/>
                          <w:szCs w:val="22"/>
                          <w:lang w:val="nl-NL"/>
                        </w:rPr>
                        <w:t>Standaarden</w:t>
                      </w:r>
                      <w:r w:rsidRPr="0006166A">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06166A">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8657D9">
                              <w:rPr>
                                <w:color w:val="FFFFFF" w:themeColor="background1"/>
                                <w:sz w:val="50"/>
                                <w:szCs w:val="50"/>
                                <w:lang w:val="nl-NL"/>
                                <w14:textOutline w14:w="9525" w14:cap="flat" w14:cmpd="sng" w14:algn="ctr">
                                  <w14:noFill/>
                                  <w14:prstDash w14:val="solid"/>
                                  <w14:round/>
                                </w14:textOutline>
                              </w:rPr>
                              <w:t>44</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8657D9">
                        <w:rPr>
                          <w:color w:val="FFFFFF" w:themeColor="background1"/>
                          <w:sz w:val="50"/>
                          <w:szCs w:val="50"/>
                          <w:lang w:val="nl-NL"/>
                          <w14:textOutline w14:w="9525" w14:cap="flat" w14:cmpd="sng" w14:algn="ctr">
                            <w14:noFill/>
                            <w14:prstDash w14:val="solid"/>
                            <w14:round/>
                          </w14:textOutline>
                        </w:rPr>
                        <w:t>44</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p>
    <w:p w:rsidR="002F57B5" w:rsidRPr="0006166A" w:rsidRDefault="00685768" w:rsidP="002F57B5">
      <w:pPr>
        <w:pStyle w:val="TemplateHeadline"/>
        <w:rPr>
          <w:rFonts w:asciiTheme="minorHAnsi" w:hAnsiTheme="minorHAnsi" w:cstheme="minorHAnsi"/>
        </w:rPr>
      </w:pPr>
      <w:r w:rsidRPr="0006166A">
        <w:rPr>
          <w:rFonts w:asciiTheme="minorHAnsi" w:hAnsiTheme="minorHAnsi" w:cstheme="minorHAnsi"/>
          <w:lang w:val="nl-NL"/>
        </w:rPr>
        <w:lastRenderedPageBreak/>
        <w:t xml:space="preserve">Inleiding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 xml:space="preserve">Standaard 2440 vermeldt de verantwoordelijkheid van het hoofd van de internal auditfunctie (CAE) voor het communiceren van de uiteindelijke resultaten aan alle relevante partijen na een opdracht. De CAE zou het bij de voorbereiding van de implementatie van deze standaard nuttig kunnen vinden om de vereisten die betrekking hebben op elk aspect in de Interpretatie te bekijken.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 xml:space="preserve">De CAE zal meestal inzicht hebben in eventuele organisatorische communicatieprotocollen, evenals het organigram. De CAE dient ook rekening te houden met de verwachtingen van het senior management en het bestuur met betrekking tot de opdrachtcommunicatie.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 xml:space="preserve">De protocollen van het auditcharter en de communicatieprotocollen van de organisatie kunnen de CAE helpen om het proces voor rapportage buiten de organisatie vast te stellen. In de overwegingen worden de vragen behandeld naar wie de definitieve communicatie moet worden gestuurd, direct of indirect, en wanneer regelgevers die toezicht houden op de bedrijfstak van de organisatie op de hoogte moeten worden gebracht.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De implementatierichtlijnen voor Standaard 2400 – Communicatie van resultaten, Standaard 2410 – Kenmerken van de communicatie, en Standaard 2420 – Kwaliteit van de communicatie, bieden verdere richtlijnen voor het communiceren van opdrachtresultaten.</w:t>
      </w:r>
    </w:p>
    <w:p w:rsidR="002F57B5" w:rsidRPr="0006166A" w:rsidRDefault="002F57B5" w:rsidP="002F57B5">
      <w:pPr>
        <w:pStyle w:val="TemplateHeadline"/>
        <w:rPr>
          <w:rFonts w:asciiTheme="minorHAnsi" w:hAnsiTheme="minorHAnsi" w:cstheme="minorHAnsi"/>
          <w:color w:val="000000"/>
          <w:sz w:val="22"/>
          <w:szCs w:val="22"/>
        </w:rPr>
      </w:pPr>
    </w:p>
    <w:p w:rsidR="002F57B5" w:rsidRPr="0006166A" w:rsidRDefault="00685768" w:rsidP="002F57B5">
      <w:pPr>
        <w:pStyle w:val="TemplateHeadline"/>
        <w:rPr>
          <w:rFonts w:asciiTheme="minorHAnsi" w:hAnsiTheme="minorHAnsi" w:cstheme="minorHAnsi"/>
        </w:rPr>
      </w:pPr>
      <w:r w:rsidRPr="0006166A">
        <w:rPr>
          <w:rFonts w:asciiTheme="minorHAnsi" w:hAnsiTheme="minorHAnsi" w:cstheme="minorHAnsi"/>
          <w:lang w:val="nl-NL"/>
        </w:rPr>
        <w:t xml:space="preserve">Overwegingen bij de implementatie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 xml:space="preserve">De CAE bepaalt door middel van gesprekken met het bestuur en beoordeling van eventuele organisatorische communicatieprotocollen wie de resultaten van de opdracht ontvangen en welke vorm de communicatie zal aannemen. Voordat de resultaten worden gecommuniceerd kan het nuttig zijn voor de CAE om de concept-opdrachtcommunicatie(s) te beoordelen.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 xml:space="preserve">Wanneer de CAE bepaalt wie het rapport zullen ontvangen, kan hij/zij rekening houden met de vraag of partijen een zakelijke behoefte hebben om de resultaten te ontvangen, en of deze partijen verantwoordelijkheid hebben voor actieplannen van het management. Er kan rekening worden gehouden met protocollen van de organisatie om ervoor te zorgen dat personen met het juiste niveau van verantwoordelijkheid een exemplaar van het rapport ontvangen. Het senior management en het </w:t>
      </w:r>
      <w:r w:rsidRPr="0006166A">
        <w:rPr>
          <w:rFonts w:asciiTheme="minorHAnsi" w:hAnsiTheme="minorHAnsi" w:cstheme="minorHAnsi"/>
          <w:sz w:val="22"/>
          <w:szCs w:val="22"/>
          <w:lang w:val="nl-NL"/>
        </w:rPr>
        <w:lastRenderedPageBreak/>
        <w:t>bestuur kunnen overeenkomstig hun verwachtingen worden opgenomen in de distributielijst. Om consistentie te waarborgen kan de internal auditfunctie een standaarddistributielijst ontwikkelen van partijen die alle communicaties ontvangen, evenals managementniveaus die in een distributielijst dienen te worden opgenomen voor opdrachtresultaten met betrekking tot hun verantwoordelijkheidsgebied. Deze distributielijst kan echter, indien nodig, worden uitgebreid door de CAE, welke uitbreidingen vaak senior management van de organisatie zullen betreffen.</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 xml:space="preserve">Resultaten kunnen mondeling of schriftelijk worden meegedeeld, en het format kan verschillen afhankelijk van de ontvanger. De CAE bepaalt welk format voor elke ontvanger moet worden gebruikt. Sommige ontvangers kunnen bijvoorbeeld een samenvatting ontvangen, terwijl anderen een volledig rapport zullen ontvangen. Het zou voldoende kunnen zijn om resultaten bekend te maken op een vergadering via een presentatie en een gelegenheid voor bespreking. De CAE zal ongeacht de communicatiemethode bepalen wie de resultaten zal leveren en ontvangen.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 xml:space="preserve">De definitieve communicatie(s) vereisen de goedkeuring van de CAE of een door de CAE aangewezen persoon. In een kleine internal auditfunctie kan de CAE de definitieve opdrachtcommunicatie(s) persoonlijk opstellen. In grotere organisaties zal de CAE de communicatie(s) echter ontvangen en beoordelen, en vervolgens bepalen hoeveel vertrouwen er moet worden gesteld in de interne auditor die het rapport heeft opgesteld, alvorens definitieve goedkeuring te geven.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 xml:space="preserve">De CAE kan elektronische en/of papieren kopieën van de definitieve opdrachtcommunicatie leveren aan de desbetreffende interne en externe partijen, zoals overeengekomen in de </w:t>
      </w:r>
      <w:proofErr w:type="spellStart"/>
      <w:r w:rsidRPr="0006166A">
        <w:rPr>
          <w:rFonts w:asciiTheme="minorHAnsi" w:hAnsiTheme="minorHAnsi" w:cstheme="minorHAnsi"/>
          <w:sz w:val="22"/>
          <w:szCs w:val="22"/>
          <w:lang w:val="nl-NL"/>
        </w:rPr>
        <w:t>planningfase</w:t>
      </w:r>
      <w:proofErr w:type="spellEnd"/>
      <w:r w:rsidRPr="0006166A">
        <w:rPr>
          <w:rFonts w:asciiTheme="minorHAnsi" w:hAnsiTheme="minorHAnsi" w:cstheme="minorHAnsi"/>
          <w:sz w:val="22"/>
          <w:szCs w:val="22"/>
          <w:lang w:val="nl-NL"/>
        </w:rPr>
        <w:t xml:space="preserve"> van de opdracht, en/of zoals vereist door het auditcharter en de communicatieprotocollen. De ontvangers zijn doorgaans partijen die acties kunnen ondernemen met betrekking tot de resultaten van de opdracht.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Het bijhouden van een volledige lijst van ontvangers van resultaten van internal auditopdrachten is belangrijk in het geval dat een vergissing of nalatigheid is geïdentificeerd na de verspreiding van de resultaten. Standaard 2421 behandelt de verantwoordelijkheid van de CAE voor het communiceren van een vergissing of nalatigheid.</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 xml:space="preserve">Om naleving van wettelijke verplichtingen en protocollen van de organisatie te waarborgen is het belangrijk dat de CAE grote zorgvuldigheid in acht neemt bij de voorbereiding voor het verspreiden van resultaten buiten de organisatie. Daarnaast dient de CAE de gevolgen van het communiceren van </w:t>
      </w:r>
      <w:r w:rsidRPr="0006166A">
        <w:rPr>
          <w:rFonts w:asciiTheme="minorHAnsi" w:hAnsiTheme="minorHAnsi" w:cstheme="minorHAnsi"/>
          <w:sz w:val="22"/>
          <w:szCs w:val="22"/>
          <w:lang w:val="nl-NL"/>
        </w:rPr>
        <w:lastRenderedPageBreak/>
        <w:t xml:space="preserve">gevoelige informatie overwegen, omdat dergelijke informatie de marktwaarde, reputatie, verdiensten of het concurrentievermogen van de organisatie kan beïnvloeden. De CAE kan het nuttig vinden om juristen en afdelingen compliance binnen de organisatie te raadplegen. </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Het is belangrijk om op te merken dat de CAE de bevoegdheid voor het implementeren van Standaard 2440 kan delegeren, maar de verantwoordelijkheid kan niet worden gedelegeerd. Wanneer de bevoegdheid voor het implementeren van Standaard 2440 gedelegeerd is, blijft de CAE verantwoordelijk en aansprakelijk.</w:t>
      </w:r>
    </w:p>
    <w:p w:rsidR="002F57B5" w:rsidRPr="0006166A" w:rsidRDefault="002F57B5" w:rsidP="002F57B5">
      <w:pPr>
        <w:pStyle w:val="TemplateHeadline"/>
        <w:rPr>
          <w:rFonts w:asciiTheme="minorHAnsi" w:hAnsiTheme="minorHAnsi" w:cstheme="minorHAnsi"/>
          <w:color w:val="000000"/>
          <w:sz w:val="22"/>
          <w:szCs w:val="22"/>
        </w:rPr>
      </w:pPr>
    </w:p>
    <w:p w:rsidR="00FE4706" w:rsidRPr="0006166A" w:rsidRDefault="00685768" w:rsidP="002F57B5">
      <w:pPr>
        <w:pStyle w:val="TemplateHeadline"/>
        <w:rPr>
          <w:rFonts w:asciiTheme="minorHAnsi" w:hAnsiTheme="minorHAnsi" w:cstheme="minorHAnsi"/>
          <w:lang w:val="nl-NL"/>
        </w:rPr>
      </w:pPr>
      <w:r w:rsidRPr="0006166A">
        <w:rPr>
          <w:rFonts w:asciiTheme="minorHAnsi" w:hAnsiTheme="minorHAnsi" w:cstheme="minorHAnsi"/>
          <w:lang w:val="nl-NL"/>
        </w:rPr>
        <w:t>Overwegingen b</w:t>
      </w:r>
      <w:r w:rsidR="002F57B5" w:rsidRPr="0006166A">
        <w:rPr>
          <w:rFonts w:asciiTheme="minorHAnsi" w:hAnsiTheme="minorHAnsi" w:cstheme="minorHAnsi"/>
          <w:lang w:val="nl-NL"/>
        </w:rPr>
        <w:t>ij het aantonen van de naleving</w:t>
      </w:r>
    </w:p>
    <w:p w:rsidR="00C63BCA" w:rsidRPr="0006166A" w:rsidRDefault="00C63BCA" w:rsidP="00C63BCA">
      <w:pPr>
        <w:pStyle w:val="TemplateBodyText"/>
        <w:rPr>
          <w:rFonts w:asciiTheme="minorHAnsi" w:hAnsiTheme="minorHAnsi" w:cstheme="minorHAnsi"/>
          <w:sz w:val="22"/>
          <w:szCs w:val="22"/>
          <w:lang w:val="nl-NL"/>
        </w:rPr>
      </w:pPr>
      <w:r w:rsidRPr="0006166A">
        <w:rPr>
          <w:rFonts w:asciiTheme="minorHAnsi" w:hAnsiTheme="minorHAnsi" w:cstheme="minorHAnsi"/>
          <w:sz w:val="22"/>
          <w:szCs w:val="22"/>
          <w:lang w:val="nl-NL"/>
        </w:rPr>
        <w:t>De CAE kan naleving van Standaard 2440 aantonen door het niveau van de beoordeling te verifiëren en te waarborgen dat alle werkdocumenten worden afgetekend voordat de definitieve communicatie(s) wordt uitgegeven. Daarnaast kunnen bewaarde kopieën van alle schriftelijke communicaties van resultaten — door management, de auditcommissie, de CEO, externe partijen, of anderen — naleving aantonen. Bewijzen van mondelinge communicatie van resultaten kunnen worden bewaard in de vorm van notulen van vergaderingen, presentaties en memo's waarin de aanwezigen die de communicatie hebben ontvangen worden geïdentificeerd. Het is belangrijk om documenten te bewaren waaruit blijkt dat de CAE de definitieve communicatie(s) heeft goedgekeurd en de resultaten van de opdracht zijn verstrekt aan ontvangers die in het communicatieplan zijn geïdentificeerd.</w:t>
      </w:r>
    </w:p>
    <w:p w:rsidR="00FE4706" w:rsidRPr="0006166A" w:rsidRDefault="00FE4706" w:rsidP="002F57B5">
      <w:pPr>
        <w:pStyle w:val="TemplateHeadline"/>
        <w:rPr>
          <w:rFonts w:asciiTheme="minorHAnsi" w:hAnsiTheme="minorHAnsi" w:cstheme="minorHAnsi"/>
          <w:sz w:val="22"/>
          <w:szCs w:val="22"/>
          <w:lang w:val="nl-NL"/>
        </w:rPr>
      </w:pPr>
    </w:p>
    <w:p w:rsidR="002F57B5" w:rsidRPr="0006166A" w:rsidRDefault="00685768" w:rsidP="002F57B5">
      <w:pPr>
        <w:pStyle w:val="TemplateHeadline"/>
        <w:rPr>
          <w:rFonts w:asciiTheme="minorHAnsi" w:hAnsiTheme="minorHAnsi" w:cstheme="minorHAnsi"/>
          <w:lang w:val="nl-NL"/>
        </w:rPr>
      </w:pPr>
      <w:r w:rsidRPr="0006166A">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3857625</wp:posOffset>
                </wp:positionV>
                <wp:extent cx="6400800" cy="51339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3397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3.75pt;width:7in;height:404.2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06166A">
        <w:rPr>
          <w:rFonts w:asciiTheme="minorHAnsi" w:hAnsiTheme="minorHAnsi" w:cstheme="minorHAnsi"/>
          <w:color w:val="000000"/>
          <w:sz w:val="24"/>
          <w:szCs w:val="24"/>
          <w:lang w:val="nl-NL"/>
        </w:rPr>
        <w:t xml:space="preserve"> </w:t>
      </w:r>
    </w:p>
    <w:sectPr w:rsidR="002F57B5" w:rsidRPr="0006166A"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06166A">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06166A">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06166A">
                            <w:rPr>
                              <w:rFonts w:ascii="Arial" w:hAnsi="Arial" w:cs="Arial"/>
                              <w:color w:val="0F1F4B"/>
                              <w:lang w:val="nl-NL"/>
                            </w:rPr>
                            <w:t>2440 -</w:t>
                          </w:r>
                          <w:r w:rsidR="008657D9" w:rsidRPr="008657D9">
                            <w:rPr>
                              <w:rFonts w:ascii="Arial" w:hAnsi="Arial" w:cs="Arial"/>
                              <w:color w:val="0F1F4B"/>
                              <w:lang w:val="nl-NL"/>
                            </w:rPr>
                            <w:t xml:space="preserve"> Verspreiding van de resultaten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06166A">
                      <w:rPr>
                        <w:rFonts w:ascii="Arial" w:hAnsi="Arial" w:cs="Arial"/>
                        <w:color w:val="0F1F4B"/>
                        <w:lang w:val="nl-NL"/>
                      </w:rPr>
                      <w:t>2440 -</w:t>
                    </w:r>
                    <w:r w:rsidR="008657D9" w:rsidRPr="008657D9">
                      <w:rPr>
                        <w:rFonts w:ascii="Arial" w:hAnsi="Arial" w:cs="Arial"/>
                        <w:color w:val="0F1F4B"/>
                        <w:lang w:val="nl-NL"/>
                      </w:rPr>
                      <w:t xml:space="preserve"> Verspreiding van de resultaten</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6166A"/>
    <w:rsid w:val="00284E07"/>
    <w:rsid w:val="002F57B5"/>
    <w:rsid w:val="00545642"/>
    <w:rsid w:val="005C501B"/>
    <w:rsid w:val="00685768"/>
    <w:rsid w:val="008657D9"/>
    <w:rsid w:val="00963DFA"/>
    <w:rsid w:val="009C730B"/>
    <w:rsid w:val="00B9149D"/>
    <w:rsid w:val="00C6368B"/>
    <w:rsid w:val="00C63BCA"/>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C63BCA"/>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8F7E34-51F2-4FDF-8B98-EE2545319491}">
  <ds:schemaRefs>
    <ds:schemaRef ds:uri="http://schemas.openxmlformats.org/officeDocument/2006/bibliography"/>
  </ds:schemaRefs>
</ds:datastoreItem>
</file>

<file path=customXml/itemProps2.xml><?xml version="1.0" encoding="utf-8"?>
<ds:datastoreItem xmlns:ds="http://schemas.openxmlformats.org/officeDocument/2006/customXml" ds:itemID="{DCCE49C5-5160-4723-8975-80C7FDB92B36}"/>
</file>

<file path=customXml/itemProps3.xml><?xml version="1.0" encoding="utf-8"?>
<ds:datastoreItem xmlns:ds="http://schemas.openxmlformats.org/officeDocument/2006/customXml" ds:itemID="{D7CDB0B4-0516-41BA-A15A-1A9404384147}"/>
</file>

<file path=customXml/itemProps4.xml><?xml version="1.0" encoding="utf-8"?>
<ds:datastoreItem xmlns:ds="http://schemas.openxmlformats.org/officeDocument/2006/customXml" ds:itemID="{F59C68CF-A4B3-47D1-B835-728A1627C48C}"/>
</file>

<file path=docProps/app.xml><?xml version="1.0" encoding="utf-8"?>
<Properties xmlns="http://schemas.openxmlformats.org/officeDocument/2006/extended-properties" xmlns:vt="http://schemas.openxmlformats.org/officeDocument/2006/docPropsVTypes">
  <Template>FE94DF8D</Template>
  <TotalTime>6</TotalTime>
  <Pages>5</Pages>
  <Words>957</Words>
  <Characters>5269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2017-08-21T11:38:00Z</dcterms:created>
  <dcterms:modified xsi:type="dcterms:W3CDTF">2017-08-21T14:15:00Z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