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33" w:rsidRPr="001D6461" w:rsidRDefault="009E748E" w:rsidP="001D6461">
      <w:pPr>
        <w:pStyle w:val="TemplateHeadline"/>
      </w:pPr>
      <w:r w:rsidRPr="001D6461">
        <w:rPr>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paragraph">
                  <wp:posOffset>1562100</wp:posOffset>
                </wp:positionV>
                <wp:extent cx="6400800" cy="18954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895475"/>
                        </a:xfrm>
                        <a:prstGeom prst="rect">
                          <a:avLst/>
                        </a:prstGeom>
                        <a:solidFill>
                          <a:schemeClr val="bg1">
                            <a:lumMod val="85000"/>
                          </a:schemeClr>
                        </a:solidFill>
                        <a:ln>
                          <a:noFill/>
                        </a:ln>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A359AE" w:rsidRDefault="009E748E" w:rsidP="00DA5581">
                            <w:pPr>
                              <w:pStyle w:val="IGStandardheading"/>
                            </w:pPr>
                            <w:bookmarkStart w:id="0" w:name="_GoBack"/>
                            <w:bookmarkEnd w:id="0"/>
                            <w:r>
                              <w:rPr>
                                <w:lang w:val="nl-NL"/>
                              </w:rPr>
                              <w:t xml:space="preserve">Standaard 2500 </w:t>
                            </w:r>
                            <w:r w:rsidR="00CE56EB">
                              <w:rPr>
                                <w:lang w:val="nl-NL"/>
                              </w:rPr>
                              <w:t>–</w:t>
                            </w:r>
                            <w:r w:rsidR="006D5CD7">
                              <w:rPr>
                                <w:lang w:val="nl-NL"/>
                              </w:rPr>
                              <w:t xml:space="preserve"> </w:t>
                            </w:r>
                            <w:r w:rsidR="00CE56EB">
                              <w:rPr>
                                <w:lang w:val="nl-NL"/>
                              </w:rPr>
                              <w:t>T</w:t>
                            </w:r>
                            <w:r>
                              <w:rPr>
                                <w:lang w:val="nl-NL"/>
                              </w:rPr>
                              <w:t>oezicht op de opvolging</w:t>
                            </w:r>
                          </w:p>
                          <w:p w:rsidR="00240DD8" w:rsidRPr="00240DD8" w:rsidRDefault="009E748E" w:rsidP="00DA5581">
                            <w:pPr>
                              <w:pStyle w:val="IGStandardbody"/>
                              <w:rPr>
                                <w:sz w:val="22"/>
                                <w:szCs w:val="22"/>
                                <w:lang w:val="nl-NL"/>
                              </w:rPr>
                            </w:pPr>
                            <w:r w:rsidRPr="00240DD8">
                              <w:rPr>
                                <w:sz w:val="22"/>
                                <w:szCs w:val="22"/>
                                <w:lang w:val="nl-NL"/>
                              </w:rPr>
                              <w:t>Het hoofd van de internal auditfunctie moet een systeem opzetten en onderhouden om toe te zien op de opvolging van de bevindingen, zoals gecommuniceerd aan het management.</w:t>
                            </w:r>
                          </w:p>
                          <w:p w:rsidR="00240DD8" w:rsidRDefault="00240DD8" w:rsidP="00FE4375">
                            <w:pPr>
                              <w:pStyle w:val="Kop2"/>
                              <w:shd w:val="clear" w:color="auto" w:fill="D9D9D9" w:themeFill="background1" w:themeFillShade="D9"/>
                              <w:spacing w:before="0" w:line="255" w:lineRule="atLeast"/>
                              <w:jc w:val="right"/>
                              <w:rPr>
                                <w:rFonts w:ascii="Arial" w:hAnsi="Arial" w:cs="Arial"/>
                                <w:color w:val="auto"/>
                                <w:sz w:val="22"/>
                                <w:szCs w:val="22"/>
                                <w:lang w:val="nl-NL"/>
                              </w:rPr>
                            </w:pPr>
                          </w:p>
                          <w:p w:rsidR="00FE4375" w:rsidRPr="00240DD8" w:rsidRDefault="009E748E" w:rsidP="00FE4375">
                            <w:pPr>
                              <w:pStyle w:val="Kop2"/>
                              <w:shd w:val="clear" w:color="auto" w:fill="D9D9D9" w:themeFill="background1" w:themeFillShade="D9"/>
                              <w:spacing w:before="0" w:line="255" w:lineRule="atLeast"/>
                              <w:jc w:val="right"/>
                              <w:rPr>
                                <w:rFonts w:ascii="Arial" w:hAnsi="Arial" w:cs="Arial"/>
                                <w:color w:val="auto"/>
                                <w:sz w:val="22"/>
                                <w:szCs w:val="22"/>
                              </w:rPr>
                            </w:pPr>
                            <w:r w:rsidRPr="00240DD8">
                              <w:rPr>
                                <w:rFonts w:ascii="Arial" w:hAnsi="Arial" w:cs="Arial"/>
                                <w:color w:val="auto"/>
                                <w:sz w:val="22"/>
                                <w:szCs w:val="22"/>
                                <w:lang w:val="nl-NL"/>
                              </w:rPr>
                              <w:t xml:space="preserve">Herziene </w:t>
                            </w:r>
                            <w:r w:rsidRPr="00240DD8">
                              <w:rPr>
                                <w:rFonts w:ascii="Arial" w:hAnsi="Arial" w:cs="Arial"/>
                                <w:i/>
                                <w:color w:val="auto"/>
                                <w:sz w:val="22"/>
                                <w:szCs w:val="22"/>
                                <w:lang w:val="nl-NL"/>
                              </w:rPr>
                              <w:t>Standaarden</w:t>
                            </w:r>
                            <w:r w:rsidRPr="00240DD8">
                              <w:rPr>
                                <w:rFonts w:ascii="Arial" w:hAnsi="Arial" w:cs="Arial"/>
                                <w:color w:val="auto"/>
                                <w:sz w:val="22"/>
                                <w:szCs w:val="22"/>
                                <w:lang w:val="nl-NL"/>
                              </w:rPr>
                              <w:t xml:space="preserve"> die per 1 januari 2017 van kracht zijn</w:t>
                            </w:r>
                          </w:p>
                          <w:p w:rsidR="00FE4375" w:rsidRPr="00240DD8" w:rsidRDefault="00CE56EB" w:rsidP="00DA5581">
                            <w:pPr>
                              <w:pStyle w:val="IGStandardbody"/>
                              <w:rPr>
                                <w:sz w:val="22"/>
                                <w:szCs w:val="22"/>
                              </w:rPr>
                            </w:pPr>
                          </w:p>
                          <w:p w:rsidR="00B01FFE" w:rsidRPr="00260129" w:rsidRDefault="00CE56EB" w:rsidP="0028434F">
                            <w:pPr>
                              <w:pStyle w:val="TemplateBodyText"/>
                              <w:spacing w:line="288" w:lineRule="auto"/>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3pt;width:7in;height:149.2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" fillcolor="#d8d8d8 [2732]" stroked="f">
                <v:textbox inset="14.4pt,23.76pt,14.4pt,23.76pt">
                  <w:txbxContent>
                    <w:p w:rsidR="00A359AE" w:rsidRDefault="009E748E" w:rsidP="00DA5581">
                      <w:pPr>
                        <w:pStyle w:val="IGStandardheading"/>
                      </w:pPr>
                      <w:bookmarkStart w:id="1" w:name="_GoBack"/>
                      <w:bookmarkEnd w:id="1"/>
                      <w:r>
                        <w:rPr>
                          <w:lang w:val="nl-NL"/>
                        </w:rPr>
                        <w:t xml:space="preserve">Standaard 2500 </w:t>
                      </w:r>
                      <w:r w:rsidR="00CE56EB">
                        <w:rPr>
                          <w:lang w:val="nl-NL"/>
                        </w:rPr>
                        <w:t>–</w:t>
                      </w:r>
                      <w:r w:rsidR="006D5CD7">
                        <w:rPr>
                          <w:lang w:val="nl-NL"/>
                        </w:rPr>
                        <w:t xml:space="preserve"> </w:t>
                      </w:r>
                      <w:r w:rsidR="00CE56EB">
                        <w:rPr>
                          <w:lang w:val="nl-NL"/>
                        </w:rPr>
                        <w:t>T</w:t>
                      </w:r>
                      <w:r>
                        <w:rPr>
                          <w:lang w:val="nl-NL"/>
                        </w:rPr>
                        <w:t>oezicht op de opvolging</w:t>
                      </w:r>
                    </w:p>
                    <w:p w:rsidR="00240DD8" w:rsidRPr="00240DD8" w:rsidRDefault="009E748E" w:rsidP="00DA5581">
                      <w:pPr>
                        <w:pStyle w:val="IGStandardbody"/>
                        <w:rPr>
                          <w:sz w:val="22"/>
                          <w:szCs w:val="22"/>
                          <w:lang w:val="nl-NL"/>
                        </w:rPr>
                      </w:pPr>
                      <w:r w:rsidRPr="00240DD8">
                        <w:rPr>
                          <w:sz w:val="22"/>
                          <w:szCs w:val="22"/>
                          <w:lang w:val="nl-NL"/>
                        </w:rPr>
                        <w:t>Het hoofd van de internal auditfunctie moet een systeem opzetten en onderhouden om toe te zien op de opvolging van de bevindingen, zoals gecommuniceerd aan het management.</w:t>
                      </w:r>
                    </w:p>
                    <w:p w:rsidR="00240DD8" w:rsidRDefault="00240DD8" w:rsidP="00FE4375">
                      <w:pPr>
                        <w:pStyle w:val="Kop2"/>
                        <w:shd w:val="clear" w:color="auto" w:fill="D9D9D9" w:themeFill="background1" w:themeFillShade="D9"/>
                        <w:spacing w:before="0" w:line="255" w:lineRule="atLeast"/>
                        <w:jc w:val="right"/>
                        <w:rPr>
                          <w:rFonts w:ascii="Arial" w:hAnsi="Arial" w:cs="Arial"/>
                          <w:color w:val="auto"/>
                          <w:sz w:val="22"/>
                          <w:szCs w:val="22"/>
                          <w:lang w:val="nl-NL"/>
                        </w:rPr>
                      </w:pPr>
                    </w:p>
                    <w:p w:rsidR="00FE4375" w:rsidRPr="00240DD8" w:rsidRDefault="009E748E" w:rsidP="00FE4375">
                      <w:pPr>
                        <w:pStyle w:val="Kop2"/>
                        <w:shd w:val="clear" w:color="auto" w:fill="D9D9D9" w:themeFill="background1" w:themeFillShade="D9"/>
                        <w:spacing w:before="0" w:line="255" w:lineRule="atLeast"/>
                        <w:jc w:val="right"/>
                        <w:rPr>
                          <w:rFonts w:ascii="Arial" w:hAnsi="Arial" w:cs="Arial"/>
                          <w:color w:val="auto"/>
                          <w:sz w:val="22"/>
                          <w:szCs w:val="22"/>
                        </w:rPr>
                      </w:pPr>
                      <w:r w:rsidRPr="00240DD8">
                        <w:rPr>
                          <w:rFonts w:ascii="Arial" w:hAnsi="Arial" w:cs="Arial"/>
                          <w:color w:val="auto"/>
                          <w:sz w:val="22"/>
                          <w:szCs w:val="22"/>
                          <w:lang w:val="nl-NL"/>
                        </w:rPr>
                        <w:t xml:space="preserve">Herziene </w:t>
                      </w:r>
                      <w:r w:rsidRPr="00240DD8">
                        <w:rPr>
                          <w:rFonts w:ascii="Arial" w:hAnsi="Arial" w:cs="Arial"/>
                          <w:i/>
                          <w:color w:val="auto"/>
                          <w:sz w:val="22"/>
                          <w:szCs w:val="22"/>
                          <w:lang w:val="nl-NL"/>
                        </w:rPr>
                        <w:t>Standaarden</w:t>
                      </w:r>
                      <w:r w:rsidRPr="00240DD8">
                        <w:rPr>
                          <w:rFonts w:ascii="Arial" w:hAnsi="Arial" w:cs="Arial"/>
                          <w:color w:val="auto"/>
                          <w:sz w:val="22"/>
                          <w:szCs w:val="22"/>
                          <w:lang w:val="nl-NL"/>
                        </w:rPr>
                        <w:t xml:space="preserve"> die per 1 januari 2017 van kracht zijn</w:t>
                      </w:r>
                    </w:p>
                    <w:p w:rsidR="00FE4375" w:rsidRPr="00240DD8" w:rsidRDefault="00CE56EB" w:rsidP="00DA5581">
                      <w:pPr>
                        <w:pStyle w:val="IGStandardbody"/>
                        <w:rPr>
                          <w:sz w:val="22"/>
                          <w:szCs w:val="22"/>
                        </w:rPr>
                      </w:pPr>
                    </w:p>
                    <w:p w:rsidR="00B01FFE" w:rsidRPr="00260129" w:rsidRDefault="00CE56EB" w:rsidP="0028434F">
                      <w:pPr>
                        <w:pStyle w:val="TemplateBodyText"/>
                        <w:spacing w:line="288" w:lineRule="auto"/>
                      </w:pPr>
                    </w:p>
                  </w:txbxContent>
                </v:textbox>
                <w10:wrap type="square" anchorx="margin"/>
              </v:shape>
            </w:pict>
          </mc:Fallback>
        </mc:AlternateContent>
      </w:r>
      <w:r w:rsidRPr="001D6461">
        <w:rPr>
          <w:noProof/>
          <w:lang w:val="nl-NL" w:eastAsia="nl-NL"/>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-228600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01FFE" w:rsidRPr="00E6381B" w:rsidRDefault="009E748E" w:rsidP="00E6381B">
                            <w:pPr>
                              <w:pStyle w:val="Headline"/>
                              <w:jc w:val="right"/>
                              <w:rPr>
                                <w:color w:val="FFFFFF" w:themeColor="background1"/>
                                <w:sz w:val="50"/>
                                <w:szCs w:val="50"/>
                              </w:rPr>
                            </w:pPr>
                            <w:r w:rsidRPr="00A359AE">
                              <w:rPr>
                                <w:color w:val="FFFFFF" w:themeColor="background1"/>
                                <w:sz w:val="50"/>
                                <w:szCs w:val="50"/>
                                <w:lang w:val="nl-NL"/>
                              </w:rPr>
                              <w:t>Implementatierichtlijn 2500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2in;margin-top:-18pt;width:342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" filled="f" stroked="f">
                <v:textbox>
                  <w:txbxContent>
                    <w:p w:rsidR="00B01FFE" w:rsidRPr="00E6381B" w:rsidRDefault="009E748E" w:rsidP="00E6381B">
                      <w:pPr>
                        <w:pStyle w:val="Headline"/>
                        <w:jc w:val="right"/>
                        <w:rPr>
                          <w:color w:val="FFFFFF" w:themeColor="background1"/>
                          <w:sz w:val="50"/>
                          <w:szCs w:val="50"/>
                        </w:rPr>
                      </w:pPr>
                      <w:r w:rsidRPr="00A359AE">
                        <w:rPr>
                          <w:color w:val="FFFFFF" w:themeColor="background1"/>
                          <w:sz w:val="50"/>
                          <w:szCs w:val="50"/>
                          <w:lang w:val="nl-NL"/>
                        </w:rPr>
                        <w:t>Implementatierichtlijn 2500</w:t>
                      </w:r>
                    </w:p>
                  </w:txbxContent>
                </v:textbox>
                <w10:wrap type="square"/>
              </v:shape>
            </w:pict>
          </mc:Fallback>
        </mc:AlternateContent>
      </w:r>
      <w:r w:rsidRPr="001D6461">
        <w:rPr>
          <w:lang w:val="nl-NL"/>
        </w:rPr>
        <w:t>Inleiding</w:t>
      </w:r>
    </w:p>
    <w:p w:rsidR="0028434F" w:rsidRPr="00240DD8" w:rsidRDefault="009E748E" w:rsidP="001D6461">
      <w:pPr>
        <w:pStyle w:val="TemplateHeadline"/>
        <w:spacing w:line="288" w:lineRule="auto"/>
        <w:rPr>
          <w:rFonts w:ascii="Arial" w:hAnsi="Arial" w:cs="Arial"/>
          <w:color w:val="000000"/>
          <w:sz w:val="22"/>
          <w:szCs w:val="22"/>
        </w:rPr>
      </w:pPr>
      <w:r w:rsidRPr="00240DD8">
        <w:rPr>
          <w:rFonts w:ascii="Arial" w:hAnsi="Arial" w:cs="Arial"/>
          <w:color w:val="000000"/>
          <w:sz w:val="22"/>
          <w:szCs w:val="22"/>
          <w:lang w:val="nl-NL"/>
        </w:rPr>
        <w:t xml:space="preserve">Om Standaard 2500 te implementeren moet het hoofd van de internal auditfunctie (Chief Audit Executive (CAE)) zich eerst een goed inzicht verschaffen in het type informatie en de mate van detail die het bestuur en senior management verwachten ten aanzien van het toezicht door de internal auditfunctie op de opvolging van bevindingen uit opdrachten. Deze bevindingen betreffen meestal observaties uit assurance- en adviesopdrachten die aan het management zijn gecommuniceerd om verbeteracties mogelijk te maken. </w:t>
      </w:r>
    </w:p>
    <w:p w:rsidR="0028434F" w:rsidRPr="00240DD8" w:rsidRDefault="009E748E" w:rsidP="001D6461">
      <w:pPr>
        <w:pStyle w:val="TemplateHeadline"/>
        <w:spacing w:line="288" w:lineRule="auto"/>
        <w:rPr>
          <w:rFonts w:ascii="Arial" w:hAnsi="Arial" w:cs="Arial"/>
          <w:color w:val="000000"/>
          <w:sz w:val="22"/>
          <w:szCs w:val="22"/>
        </w:rPr>
      </w:pPr>
      <w:r w:rsidRPr="00240DD8">
        <w:rPr>
          <w:rFonts w:ascii="Arial" w:hAnsi="Arial" w:cs="Arial"/>
          <w:color w:val="000000"/>
          <w:sz w:val="22"/>
          <w:szCs w:val="22"/>
          <w:lang w:val="nl-NL"/>
        </w:rPr>
        <w:t>In het algemeen is het nuttig het management te vragen om suggesties hoe een effectief en efficiënt proces voor het toezicht op de opvolging kan worden opgezet, aangezien periodieke interactie vereist is met het management dat verantwoordelijk is voor het implementeren van verbeteracties.</w:t>
      </w:r>
    </w:p>
    <w:p w:rsidR="001E6CC9" w:rsidRPr="00240DD8" w:rsidRDefault="009E748E" w:rsidP="001D6461">
      <w:pPr>
        <w:pStyle w:val="TemplateHeadline"/>
        <w:spacing w:line="288" w:lineRule="auto"/>
        <w:rPr>
          <w:rFonts w:ascii="Arial" w:hAnsi="Arial" w:cs="Arial"/>
          <w:color w:val="000000"/>
          <w:sz w:val="22"/>
          <w:szCs w:val="22"/>
        </w:rPr>
      </w:pPr>
      <w:r w:rsidRPr="00240DD8">
        <w:rPr>
          <w:rFonts w:ascii="Arial" w:hAnsi="Arial" w:cs="Arial"/>
          <w:color w:val="000000"/>
          <w:sz w:val="22"/>
          <w:szCs w:val="22"/>
          <w:lang w:val="nl-NL"/>
        </w:rPr>
        <w:t>Daarnaast is het raadzaam dat de CAE benchmarking uitvoert met andere CAE's of compliance-functies die openstaande kwesties monitoren om bewezen effectieve leading practices te identificeren. In deze besprekingen kunnen de volgende aspecten aan de orde komen:</w:t>
      </w:r>
    </w:p>
    <w:p w:rsidR="001E6CC9"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 xml:space="preserve">De mate van automatisering en detail. </w:t>
      </w:r>
    </w:p>
    <w:p w:rsidR="00977D42"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 xml:space="preserve">De typen observaties die worden gemonitord (alle observaties of slechts observaties met een hogere risicoscore). </w:t>
      </w:r>
    </w:p>
    <w:p w:rsidR="001E6CC9"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lastRenderedPageBreak/>
        <w:t xml:space="preserve">Hoe en met welke frequentie de status van openstaande verbeteracties wordt gemonitord. </w:t>
      </w:r>
    </w:p>
    <w:p w:rsidR="001E6CC9"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In welke gevallen de internal</w:t>
      </w:r>
      <w:r w:rsidR="006D5CD7" w:rsidRPr="00240DD8">
        <w:rPr>
          <w:rFonts w:asciiTheme="minorHAnsi" w:hAnsiTheme="minorHAnsi" w:cstheme="minorHAnsi"/>
          <w:sz w:val="22"/>
          <w:szCs w:val="22"/>
          <w:lang w:val="nl-NL"/>
        </w:rPr>
        <w:t xml:space="preserve"> </w:t>
      </w:r>
      <w:r w:rsidRPr="00240DD8">
        <w:rPr>
          <w:rFonts w:asciiTheme="minorHAnsi" w:hAnsiTheme="minorHAnsi" w:cstheme="minorHAnsi"/>
          <w:sz w:val="22"/>
          <w:szCs w:val="22"/>
          <w:lang w:val="nl-NL"/>
        </w:rPr>
        <w:t>auditfunctie de effectiviteit van verbeteracties onafhankelijk bevestigt.</w:t>
      </w:r>
    </w:p>
    <w:p w:rsidR="0028434F" w:rsidRPr="00240DD8" w:rsidRDefault="009E748E" w:rsidP="001D6461">
      <w:pPr>
        <w:pStyle w:val="RedBullets"/>
        <w:spacing w:before="100" w:after="180" w:line="288" w:lineRule="auto"/>
        <w:rPr>
          <w:rFonts w:asciiTheme="minorHAnsi" w:hAnsiTheme="minorHAnsi" w:cstheme="minorHAnsi"/>
          <w:sz w:val="22"/>
          <w:szCs w:val="22"/>
        </w:rPr>
      </w:pPr>
      <w:r w:rsidRPr="00240DD8">
        <w:rPr>
          <w:rFonts w:asciiTheme="minorHAnsi" w:hAnsiTheme="minorHAnsi" w:cstheme="minorHAnsi"/>
          <w:sz w:val="22"/>
          <w:szCs w:val="22"/>
          <w:lang w:val="nl-NL"/>
        </w:rPr>
        <w:t>De frequentie en de stijl van de rapportage en het niveau waarop deze wordt uitgevoerd.</w:t>
      </w:r>
      <w:r w:rsidR="00240DD8">
        <w:rPr>
          <w:rFonts w:asciiTheme="minorHAnsi" w:hAnsiTheme="minorHAnsi" w:cstheme="minorHAnsi"/>
          <w:sz w:val="22"/>
          <w:szCs w:val="22"/>
          <w:lang w:val="nl-NL"/>
        </w:rPr>
        <w:br/>
      </w:r>
    </w:p>
    <w:p w:rsidR="00A25867" w:rsidRPr="001D6461" w:rsidRDefault="009E748E" w:rsidP="001D6461">
      <w:pPr>
        <w:pStyle w:val="TemplateHeadline"/>
        <w:spacing w:before="100"/>
      </w:pPr>
      <w:r w:rsidRPr="001D6461">
        <w:rPr>
          <w:lang w:val="nl-NL"/>
        </w:rPr>
        <w:t>Overwegingen bij de implementatie</w:t>
      </w:r>
    </w:p>
    <w:p w:rsidR="00A359AE" w:rsidRPr="00240DD8" w:rsidRDefault="009E748E" w:rsidP="001D6461">
      <w:pPr>
        <w:pStyle w:val="TemplateHeadline"/>
        <w:spacing w:line="288" w:lineRule="auto"/>
        <w:rPr>
          <w:rFonts w:ascii="Arial" w:hAnsi="Arial" w:cs="Arial"/>
          <w:color w:val="000000"/>
          <w:sz w:val="22"/>
          <w:szCs w:val="22"/>
        </w:rPr>
      </w:pPr>
      <w:r w:rsidRPr="00240DD8">
        <w:rPr>
          <w:rFonts w:ascii="Arial" w:hAnsi="Arial" w:cs="Arial"/>
          <w:color w:val="000000"/>
          <w:sz w:val="22"/>
          <w:szCs w:val="22"/>
          <w:lang w:val="nl-NL"/>
        </w:rPr>
        <w:t>Afhankelijk van een aantal factoren, waaronder de omvang en complexiteit van de auditorganisatie en de beschikbaarheid van software voor de tracering van afwijkingen, kunnen monitoringsprocessen geavanceerd dan wel tamelijk eenvoudig zijn. Hoe geavanceerd of eenvoudig het proces ook is dat de CAE opzet, waar het om gaat is dat hiermee de relevante observaties, overeengekomen verbeteracties en actuele status hiervan worden vastgelegd. Voor uitstaande observaties omvat dit meestal de tracering en vastlegging van de volgende informatie:</w:t>
      </w:r>
    </w:p>
    <w:p w:rsidR="0028434F"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 xml:space="preserve">De aan het management gecommuniceerde observaties en de relatieve risicoscores van deze observaties. </w:t>
      </w:r>
    </w:p>
    <w:p w:rsidR="0028434F"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De aard van de overeengekomen verbeteracties.</w:t>
      </w:r>
    </w:p>
    <w:p w:rsidR="0028434F"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De timing/deadlines/ouderdom van de verbeteracties en wijzigingen in streefdata.</w:t>
      </w:r>
    </w:p>
    <w:p w:rsidR="0028434F" w:rsidRPr="00240DD8" w:rsidRDefault="009E748E" w:rsidP="001D6461">
      <w:pPr>
        <w:pStyle w:val="RedBullets"/>
        <w:spacing w:before="100" w:after="100" w:line="360" w:lineRule="atLeast"/>
        <w:rPr>
          <w:rFonts w:asciiTheme="minorHAnsi" w:hAnsiTheme="minorHAnsi" w:cstheme="minorHAnsi"/>
          <w:sz w:val="22"/>
          <w:szCs w:val="22"/>
        </w:rPr>
      </w:pPr>
      <w:r w:rsidRPr="00240DD8">
        <w:rPr>
          <w:rFonts w:asciiTheme="minorHAnsi" w:hAnsiTheme="minorHAnsi" w:cstheme="minorHAnsi"/>
          <w:sz w:val="22"/>
          <w:szCs w:val="22"/>
          <w:lang w:val="nl-NL"/>
        </w:rPr>
        <w:t xml:space="preserve">Welk lid van het management/welke proceseigenaar verantwoordelijk is voor welke verbeteractie. </w:t>
      </w:r>
    </w:p>
    <w:p w:rsidR="00A359AE" w:rsidRPr="00240DD8" w:rsidRDefault="009E748E" w:rsidP="001D6461">
      <w:pPr>
        <w:pStyle w:val="RedBullets"/>
        <w:spacing w:before="100" w:after="180" w:line="288" w:lineRule="auto"/>
        <w:rPr>
          <w:rFonts w:asciiTheme="minorHAnsi" w:hAnsiTheme="minorHAnsi" w:cstheme="minorHAnsi"/>
          <w:sz w:val="22"/>
          <w:szCs w:val="22"/>
        </w:rPr>
      </w:pPr>
      <w:r w:rsidRPr="00240DD8">
        <w:rPr>
          <w:rFonts w:asciiTheme="minorHAnsi" w:hAnsiTheme="minorHAnsi" w:cstheme="minorHAnsi"/>
          <w:sz w:val="22"/>
          <w:szCs w:val="22"/>
          <w:lang w:val="nl-NL"/>
        </w:rPr>
        <w:t>De actuele status van verbeteracties en of deze status is bevestigd door de internal auditfunctie.</w:t>
      </w:r>
    </w:p>
    <w:p w:rsidR="0028434F" w:rsidRPr="00240DD8" w:rsidRDefault="009E748E" w:rsidP="001D6461">
      <w:pPr>
        <w:pStyle w:val="IGbodytext"/>
        <w:spacing w:before="100"/>
        <w:rPr>
          <w:sz w:val="22"/>
          <w:szCs w:val="22"/>
        </w:rPr>
      </w:pPr>
      <w:r w:rsidRPr="00240DD8">
        <w:rPr>
          <w:sz w:val="22"/>
          <w:szCs w:val="22"/>
          <w:lang w:val="nl-NL"/>
        </w:rPr>
        <w:t xml:space="preserve">De CAE ontwikkelt of koopt vaak een instrument, mechanisme of systeem voor de tracering, monitoring en rapportage van dergelijke informatie. De status van de verbeteracties wordt periodiek geactualiseerd in het systeem op basis van informatie die de internal auditfunctie van het verantwoordelijke management ontvangt, en vaak ook rechtstreeks door het management via een systeem voor de gezamenlijk tracering van afwijkingen. </w:t>
      </w:r>
    </w:p>
    <w:p w:rsidR="0028434F" w:rsidRPr="00240DD8" w:rsidRDefault="009E748E" w:rsidP="001D6461">
      <w:pPr>
        <w:pStyle w:val="IGbodytext"/>
        <w:rPr>
          <w:sz w:val="22"/>
          <w:szCs w:val="22"/>
        </w:rPr>
      </w:pPr>
      <w:r w:rsidRPr="00240DD8">
        <w:rPr>
          <w:sz w:val="22"/>
          <w:szCs w:val="22"/>
          <w:lang w:val="nl-NL"/>
        </w:rPr>
        <w:t xml:space="preserve">De frequentie en aanpak van de monitoring (de omvang van de werkzaamheden van de internal auditfunctie om te verifiëren of de verbeteractie is uitgevoerd) wordt bepaald door de professionele oordeelsvorming van de CAE en de verwachtingen van het bestuur en senior management. Zo kiezen sommige CAE's ervoor om periodiek, bijvoorbeeld ieder kwartaal, te informeren naar de status van alle verbeteracties met een datum van voltooiing in de voorgaande periode. Andere CAE's kiezen ervoor om periodieke opdrachten uit te voeren gericht op de opvolging van specifieke bevindingen uit audits om zo de kwaliteit van de genomen verbeteracties specifiek te beoordelen. Weer anderen kiezen ervoor om de opvolging van openstaande verbeteracties in te passen in een toekomstige geplande </w:t>
      </w:r>
      <w:r w:rsidRPr="00240DD8">
        <w:rPr>
          <w:sz w:val="22"/>
          <w:szCs w:val="22"/>
          <w:lang w:val="nl-NL"/>
        </w:rPr>
        <w:lastRenderedPageBreak/>
        <w:t>audit in hetzelfde functiegebied van de organisatie. De gekozen aanpak wordt bepaald door de inschatting van het risiconiveau door de CAE en de beschikbaarheid van middelen.</w:t>
      </w:r>
    </w:p>
    <w:p w:rsidR="00A359AE" w:rsidRPr="00240DD8" w:rsidRDefault="009E748E" w:rsidP="001D6461">
      <w:pPr>
        <w:pStyle w:val="IGbodytext"/>
        <w:rPr>
          <w:sz w:val="22"/>
          <w:szCs w:val="22"/>
        </w:rPr>
      </w:pPr>
      <w:r w:rsidRPr="00240DD8">
        <w:rPr>
          <w:sz w:val="22"/>
          <w:szCs w:val="22"/>
          <w:lang w:val="nl-NL"/>
        </w:rPr>
        <w:t>Ook de vorm waarin de rapportage plaatsvindt, wordt bepaald door het oordeel van de CAE en de overeengekomen verwachtingen. Sommige CAE's rapporteren in detail de status van alle observaties voor alle opdrachten. Anderen rapporteren uitsluitend observaties met een hogere risicoscore, eventueel samengevat per bedrijfsproces of per bestuurslid dat ervoor verantwoordelijk is, inclusief statistieken als het percentage verbeteracties dat op schema ligt, uitloopt en tijdig is voltooit. In sommige gevallen kan de CAE het verzoek krijgen om niet alleen te rapporteren of de verbeteractie is voltooid, maar ook of de genomen actie het onderliggende probleem het opgelost. Het vastleggen en meten van aantoonbare verbeteringen dankzij de uitvoering van verbeteracties wordt als een leading practice beschouwd.</w:t>
      </w:r>
      <w:r w:rsidR="00240DD8">
        <w:rPr>
          <w:sz w:val="22"/>
          <w:szCs w:val="22"/>
          <w:lang w:val="nl-NL"/>
        </w:rPr>
        <w:br/>
      </w:r>
    </w:p>
    <w:p w:rsidR="00893833" w:rsidRPr="001D6461" w:rsidRDefault="009E748E" w:rsidP="001D6461">
      <w:pPr>
        <w:pStyle w:val="TemplateHeadline"/>
      </w:pPr>
      <w:r w:rsidRPr="001D6461">
        <w:rPr>
          <w:lang w:val="nl-NL"/>
        </w:rPr>
        <w:t>Overwegingen bij het aantonen van de naleving</w:t>
      </w:r>
    </w:p>
    <w:p w:rsidR="006050F3" w:rsidRPr="00240DD8" w:rsidRDefault="009E748E" w:rsidP="001D6461">
      <w:pPr>
        <w:pStyle w:val="IGbodytext"/>
        <w:rPr>
          <w:sz w:val="22"/>
          <w:szCs w:val="22"/>
        </w:rPr>
      </w:pPr>
      <w:r w:rsidRPr="00240DD8">
        <w:rPr>
          <w:sz w:val="22"/>
          <w:szCs w:val="22"/>
          <w:lang w:val="nl-NL"/>
        </w:rPr>
        <w:t>De naleving wordt meestal aangetoond door een periodiek geactualiseerd systeem voor de tracering van uitzonderingen, zoals een spreadsheet, database of ander instrument met observaties uit eerdere audits en de bijbehorende geplande verbeteracties, de status ervan en de bevestiging door de internal auditfunctie, zoals hierboven beschreven. Daarnaast worden er voor het senior management en bestuur doorgaans rapportages opgesteld over de status van verbeteracties.</w:t>
      </w:r>
      <w:r w:rsidRPr="00240DD8">
        <w:rPr>
          <w:sz w:val="22"/>
          <w:szCs w:val="22"/>
          <w:lang w:val="nl-NL"/>
        </w:rPr>
        <w:br w:type="page"/>
      </w:r>
      <w:r w:rsidRPr="00240DD8">
        <w:rPr>
          <w:noProof/>
          <w:sz w:val="22"/>
          <w:szCs w:val="22"/>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margin">
                  <wp:posOffset>2362200</wp:posOffset>
                </wp:positionV>
                <wp:extent cx="6400800" cy="5505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505450"/>
                        </a:xfrm>
                        <a:prstGeom prst="rect">
                          <a:avLst/>
                        </a:prstGeom>
                        <a:solidFill>
                          <a:schemeClr val="bg1">
                            <a:lumMod val="85000"/>
                          </a:schemeClr>
                        </a:solidFill>
                        <a:ln>
                          <a:noFill/>
                        </a:ln>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E748E" w:rsidRPr="00E6381B" w:rsidRDefault="009E748E" w:rsidP="009E748E">
                            <w:pPr>
                              <w:pStyle w:val="BoilerplateHeadline"/>
                            </w:pPr>
                            <w:r w:rsidRPr="00E6381B">
                              <w:rPr>
                                <w:lang w:val="nl-NL"/>
                              </w:rPr>
                              <w:t xml:space="preserve">Over het IIA </w:t>
                            </w:r>
                          </w:p>
                          <w:p w:rsidR="009E748E" w:rsidRPr="001A0D5D" w:rsidRDefault="009E748E" w:rsidP="009E748E">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9E748E" w:rsidRPr="00E6381B" w:rsidRDefault="009E748E" w:rsidP="009E748E">
                            <w:pPr>
                              <w:pStyle w:val="BoilerplateHeadline"/>
                            </w:pPr>
                            <w:r w:rsidRPr="00E6381B">
                              <w:rPr>
                                <w:lang w:val="nl-NL"/>
                              </w:rPr>
                              <w:t>Over de Implementatierichtlijnen</w:t>
                            </w:r>
                          </w:p>
                          <w:p w:rsidR="009E748E" w:rsidRDefault="009E748E" w:rsidP="009E748E">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9E748E" w:rsidRDefault="009E748E" w:rsidP="009E748E">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9E748E" w:rsidRDefault="009E748E" w:rsidP="009E748E">
                            <w:pPr>
                              <w:pStyle w:val="BoilerplateBodyText"/>
                              <w:ind w:right="60"/>
                            </w:pPr>
                            <w:r>
                              <w:rPr>
                                <w:lang w:val="nl-NL"/>
                              </w:rPr>
                              <w:t xml:space="preserve">Andere gezaghebbende richtlijnen van het IIA kunt u vinden op onze websites: www.globaliia.org/standards-guidance en www.theiia.org/guidance. </w:t>
                            </w:r>
                          </w:p>
                          <w:p w:rsidR="009E748E" w:rsidRDefault="009E748E" w:rsidP="009E748E">
                            <w:pPr>
                              <w:pStyle w:val="BoilerplateHeadline"/>
                            </w:pPr>
                            <w:r>
                              <w:rPr>
                                <w:lang w:val="nl-NL"/>
                              </w:rPr>
                              <w:t>Disclaimer</w:t>
                            </w:r>
                          </w:p>
                          <w:p w:rsidR="009E748E" w:rsidRDefault="009E748E" w:rsidP="009E748E">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9E748E" w:rsidRDefault="009E748E" w:rsidP="009E748E">
                            <w:pPr>
                              <w:pStyle w:val="BoilerplateHeadline"/>
                              <w:spacing w:after="60"/>
                            </w:pPr>
                            <w:r>
                              <w:rPr>
                                <w:lang w:val="nl-NL"/>
                              </w:rPr>
                              <w:t>Auteursrecht</w:t>
                            </w:r>
                          </w:p>
                          <w:p w:rsidR="009E748E" w:rsidRDefault="009E748E" w:rsidP="009E748E">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6D5CD7">
                              <w:rPr>
                                <w:i/>
                                <w:iCs/>
                                <w:lang w:val="nl-NL"/>
                              </w:rPr>
                              <w:t xml:space="preserve"> </w:t>
                            </w:r>
                            <w:r>
                              <w:rPr>
                                <w:lang w:val="nl-NL"/>
                              </w:rPr>
                              <w:t xml:space="preserve">Toestemming voor reproductie van deze publicatie kunt u per e-mail aanvragen via guidance@theiia.org. </w:t>
                            </w:r>
                          </w:p>
                          <w:p w:rsidR="00E6381B" w:rsidRPr="00E6381B" w:rsidRDefault="00CE56EB" w:rsidP="00E6381B"/>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186pt;width:7in;height:433.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" fillcolor="#d8d8d8 [2732]" stroked="f">
                <v:textbox inset="14.4pt,23.76pt,14.4pt,23.76pt">
                  <w:txbxContent>
                    <w:p w:rsidR="009E748E" w:rsidRPr="00E6381B" w:rsidRDefault="009E748E" w:rsidP="009E748E">
                      <w:pPr>
                        <w:pStyle w:val="BoilerplateHeadline"/>
                      </w:pPr>
                      <w:r w:rsidRPr="00E6381B">
                        <w:rPr>
                          <w:lang w:val="nl-NL"/>
                        </w:rPr>
                        <w:t xml:space="preserve">Over het IIA </w:t>
                      </w:r>
                    </w:p>
                    <w:p w:rsidR="009E748E" w:rsidRPr="001A0D5D" w:rsidRDefault="009E748E" w:rsidP="009E748E">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9E748E" w:rsidRPr="00E6381B" w:rsidRDefault="009E748E" w:rsidP="009E748E">
                      <w:pPr>
                        <w:pStyle w:val="BoilerplateHeadline"/>
                      </w:pPr>
                      <w:r w:rsidRPr="00E6381B">
                        <w:rPr>
                          <w:lang w:val="nl-NL"/>
                        </w:rPr>
                        <w:t>Over de Implementatierichtlijnen</w:t>
                      </w:r>
                    </w:p>
                    <w:p w:rsidR="009E748E" w:rsidRDefault="009E748E" w:rsidP="009E748E">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9E748E" w:rsidRDefault="009E748E" w:rsidP="009E748E">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9E748E" w:rsidRDefault="009E748E" w:rsidP="009E748E">
                      <w:pPr>
                        <w:pStyle w:val="BoilerplateBodyText"/>
                        <w:ind w:right="60"/>
                      </w:pPr>
                      <w:r>
                        <w:rPr>
                          <w:lang w:val="nl-NL"/>
                        </w:rPr>
                        <w:t xml:space="preserve">Andere gezaghebbende richtlijnen van het IIA kunt u vinden op onze websites: www.globaliia.org/standards-guidance en www.theiia.org/guidance. </w:t>
                      </w:r>
                    </w:p>
                    <w:p w:rsidR="009E748E" w:rsidRDefault="009E748E" w:rsidP="009E748E">
                      <w:pPr>
                        <w:pStyle w:val="BoilerplateHeadline"/>
                      </w:pPr>
                      <w:r>
                        <w:rPr>
                          <w:lang w:val="nl-NL"/>
                        </w:rPr>
                        <w:t>Disclaimer</w:t>
                      </w:r>
                    </w:p>
                    <w:p w:rsidR="009E748E" w:rsidRDefault="009E748E" w:rsidP="009E748E">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9E748E" w:rsidRDefault="009E748E" w:rsidP="009E748E">
                      <w:pPr>
                        <w:pStyle w:val="BoilerplateHeadline"/>
                        <w:spacing w:after="60"/>
                      </w:pPr>
                      <w:r>
                        <w:rPr>
                          <w:lang w:val="nl-NL"/>
                        </w:rPr>
                        <w:t>Auteursrecht</w:t>
                      </w:r>
                    </w:p>
                    <w:p w:rsidR="009E748E" w:rsidRDefault="009E748E" w:rsidP="009E748E">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6D5CD7">
                        <w:rPr>
                          <w:i/>
                          <w:iCs/>
                          <w:lang w:val="nl-NL"/>
                        </w:rPr>
                        <w:t xml:space="preserve"> </w:t>
                      </w:r>
                      <w:r>
                        <w:rPr>
                          <w:lang w:val="nl-NL"/>
                        </w:rPr>
                        <w:t xml:space="preserve">Toestemming voor reproductie van deze publicatie kunt u per e-mail aanvragen via guidance@theiia.org. </w:t>
                      </w:r>
                    </w:p>
                    <w:p w:rsidR="00E6381B" w:rsidRPr="00E6381B" w:rsidRDefault="00CE56EB" w:rsidP="00E6381B"/>
                  </w:txbxContent>
                </v:textbox>
                <w10:wrap type="square" anchorx="margin" anchory="margin"/>
              </v:shape>
            </w:pict>
          </mc:Fallback>
        </mc:AlternateContent>
      </w:r>
      <w:r w:rsidRPr="00240DD8">
        <w:rPr>
          <w:sz w:val="22"/>
          <w:szCs w:val="22"/>
          <w:lang w:val="nl-NL"/>
        </w:rPr>
        <w:t xml:space="preserve"> </w:t>
      </w:r>
    </w:p>
    <w:sectPr w:rsidR="006050F3" w:rsidRPr="00240DD8"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8" w:rsidRDefault="009E748E">
      <w:r>
        <w:separator/>
      </w:r>
    </w:p>
  </w:endnote>
  <w:endnote w:type="continuationSeparator" w:id="0">
    <w:p w:rsidR="000C5378" w:rsidRDefault="009E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MT">
    <w:altName w:val="Arial"/>
    <w:charset w:val="00"/>
    <w:family w:val="auto"/>
    <w:pitch w:val="variable"/>
    <w:sig w:usb0="0000028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9E748E"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CE56EB">
      <w:rPr>
        <w:rStyle w:val="Paginanummer"/>
        <w:noProof/>
        <w:color w:val="535953"/>
        <w:sz w:val="16"/>
        <w:szCs w:val="16"/>
      </w:rPr>
      <w:t>2</w:t>
    </w:r>
    <w:r w:rsidRPr="006227FD">
      <w:rPr>
        <w:rStyle w:val="Paginanummer"/>
        <w:color w:val="535953"/>
        <w:sz w:val="16"/>
        <w:szCs w:val="16"/>
      </w:rPr>
      <w:fldChar w:fldCharType="end"/>
    </w:r>
  </w:p>
  <w:p w:rsidR="00B01FFE" w:rsidRDefault="00CE56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6D5CD7" w:rsidP="00893833">
    <w:pPr>
      <w:framePr w:wrap="around" w:vAnchor="text" w:hAnchor="page" w:x="6071" w:y="277"/>
      <w:rPr>
        <w:rStyle w:val="Paginanummer"/>
        <w:color w:val="535953"/>
        <w:sz w:val="16"/>
        <w:szCs w:val="16"/>
      </w:rPr>
    </w:pPr>
    <w:r>
      <w:rPr>
        <w:rStyle w:val="Paginanummer"/>
        <w:lang w:val="nl-NL"/>
      </w:rPr>
      <w:t xml:space="preserve"> </w:t>
    </w:r>
    <w:r w:rsidR="009E748E" w:rsidRPr="00893833">
      <w:rPr>
        <w:rStyle w:val="Paginanummer"/>
        <w:color w:val="535953"/>
        <w:sz w:val="16"/>
        <w:szCs w:val="16"/>
      </w:rPr>
      <w:fldChar w:fldCharType="begin"/>
    </w:r>
    <w:r w:rsidR="009E748E" w:rsidRPr="00893833">
      <w:rPr>
        <w:rStyle w:val="Paginanummer"/>
        <w:color w:val="535953"/>
        <w:sz w:val="16"/>
        <w:szCs w:val="16"/>
      </w:rPr>
      <w:instrText xml:space="preserve">PAGE  </w:instrText>
    </w:r>
    <w:r w:rsidR="009E748E" w:rsidRPr="00893833">
      <w:rPr>
        <w:rStyle w:val="Paginanummer"/>
        <w:color w:val="535953"/>
        <w:sz w:val="16"/>
        <w:szCs w:val="16"/>
      </w:rPr>
      <w:fldChar w:fldCharType="separate"/>
    </w:r>
    <w:r w:rsidR="00CE56EB">
      <w:rPr>
        <w:rStyle w:val="Paginanummer"/>
        <w:noProof/>
        <w:color w:val="535953"/>
        <w:sz w:val="16"/>
        <w:szCs w:val="16"/>
      </w:rPr>
      <w:t>1</w:t>
    </w:r>
    <w:r w:rsidR="009E748E" w:rsidRPr="00893833">
      <w:rPr>
        <w:rStyle w:val="Paginanummer"/>
        <w:color w:val="535953"/>
        <w:sz w:val="16"/>
        <w:szCs w:val="16"/>
      </w:rPr>
      <w:fldChar w:fldCharType="end"/>
    </w:r>
  </w:p>
  <w:p w:rsidR="00B01FFE" w:rsidRDefault="00CE5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8" w:rsidRDefault="009E748E">
      <w:r>
        <w:separator/>
      </w:r>
    </w:p>
  </w:footnote>
  <w:footnote w:type="continuationSeparator" w:id="0">
    <w:p w:rsidR="000C5378" w:rsidRDefault="009E7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748E"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CE5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748E">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1270"/>
              <wp:wrapThrough wrapText="bothSides">
                <wp:wrapPolygon edited="0">
                  <wp:start x="133" y="0"/>
                  <wp:lineTo x="133" y="20250"/>
                  <wp:lineTo x="21400" y="20250"/>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9E748E" w:rsidP="0028434F">
                          <w:pPr>
                            <w:rPr>
                              <w:rFonts w:ascii="Arial" w:hAnsi="Arial" w:cs="Arial"/>
                              <w:color w:val="002239" w:themeColor="text2" w:themeShade="80"/>
                            </w:rPr>
                          </w:pPr>
                          <w:r>
                            <w:rPr>
                              <w:rFonts w:ascii="Arial" w:hAnsi="Arial" w:cs="Arial"/>
                              <w:color w:val="0F1F4B"/>
                              <w:lang w:val="nl-NL"/>
                            </w:rPr>
                            <w:t xml:space="preserve">Implementatierichtlijn 2500 </w:t>
                          </w:r>
                          <w:r w:rsidR="00240DD8">
                            <w:rPr>
                              <w:rFonts w:ascii="Arial" w:hAnsi="Arial" w:cs="Arial"/>
                              <w:color w:val="3B95D9"/>
                              <w:lang w:val="nl-NL"/>
                            </w:rPr>
                            <w:t>-</w:t>
                          </w:r>
                          <w:r>
                            <w:rPr>
                              <w:rFonts w:ascii="Arial" w:hAnsi="Arial" w:cs="Arial"/>
                              <w:color w:val="002239" w:themeColor="text2" w:themeShade="80"/>
                              <w:lang w:val="nl-NL"/>
                            </w:rPr>
                            <w:t xml:space="preserve"> </w:t>
                          </w:r>
                          <w:r>
                            <w:rPr>
                              <w:rFonts w:ascii="Arial" w:hAnsi="Arial" w:cs="Arial"/>
                              <w:color w:val="535953"/>
                              <w:lang w:val="nl-NL"/>
                            </w:rPr>
                            <w:t>Toezicht op de opvolging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9E748E" w:rsidP="0028434F">
                    <w:pPr>
                      <w:rPr>
                        <w:rFonts w:ascii="Arial" w:hAnsi="Arial" w:cs="Arial"/>
                        <w:color w:val="002239" w:themeColor="text2" w:themeShade="80"/>
                      </w:rPr>
                    </w:pPr>
                    <w:r>
                      <w:rPr>
                        <w:rFonts w:ascii="Arial" w:hAnsi="Arial" w:cs="Arial"/>
                        <w:color w:val="0F1F4B"/>
                        <w:lang w:val="nl-NL"/>
                      </w:rPr>
                      <w:t xml:space="preserve">Implementatierichtlijn 2500 </w:t>
                    </w:r>
                    <w:r w:rsidR="00240DD8">
                      <w:rPr>
                        <w:rFonts w:ascii="Arial" w:hAnsi="Arial" w:cs="Arial"/>
                        <w:color w:val="3B95D9"/>
                        <w:lang w:val="nl-NL"/>
                      </w:rPr>
                      <w:t>-</w:t>
                    </w:r>
                    <w:r>
                      <w:rPr>
                        <w:rFonts w:ascii="Arial" w:hAnsi="Arial" w:cs="Arial"/>
                        <w:color w:val="002239" w:themeColor="text2" w:themeShade="80"/>
                        <w:lang w:val="nl-NL"/>
                      </w:rPr>
                      <w:t xml:space="preserve"> </w:t>
                    </w:r>
                    <w:r>
                      <w:rPr>
                        <w:rFonts w:ascii="Arial" w:hAnsi="Arial" w:cs="Arial"/>
                        <w:color w:val="535953"/>
                        <w:lang w:val="nl-NL"/>
                      </w:rPr>
                      <w:t>Toezicht op de opvolging</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748E">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4BA8D2B2">
      <w:start w:val="1"/>
      <w:numFmt w:val="bullet"/>
      <w:lvlText w:val=""/>
      <w:lvlJc w:val="left"/>
      <w:pPr>
        <w:ind w:left="990" w:hanging="360"/>
      </w:pPr>
      <w:rPr>
        <w:rFonts w:ascii="Symbol" w:hAnsi="Symbol" w:hint="default"/>
        <w:color w:val="D32E30" w:themeColor="accent2"/>
      </w:rPr>
    </w:lvl>
    <w:lvl w:ilvl="1" w:tplc="8B360C1C" w:tentative="1">
      <w:start w:val="1"/>
      <w:numFmt w:val="bullet"/>
      <w:lvlText w:val="o"/>
      <w:lvlJc w:val="left"/>
      <w:pPr>
        <w:ind w:left="1710" w:hanging="360"/>
      </w:pPr>
      <w:rPr>
        <w:rFonts w:ascii="Courier New" w:hAnsi="Courier New" w:hint="default"/>
      </w:rPr>
    </w:lvl>
    <w:lvl w:ilvl="2" w:tplc="07BE4CDA" w:tentative="1">
      <w:start w:val="1"/>
      <w:numFmt w:val="bullet"/>
      <w:lvlText w:val=""/>
      <w:lvlJc w:val="left"/>
      <w:pPr>
        <w:ind w:left="2430" w:hanging="360"/>
      </w:pPr>
      <w:rPr>
        <w:rFonts w:ascii="Wingdings" w:hAnsi="Wingdings" w:hint="default"/>
      </w:rPr>
    </w:lvl>
    <w:lvl w:ilvl="3" w:tplc="A358F6E8" w:tentative="1">
      <w:start w:val="1"/>
      <w:numFmt w:val="bullet"/>
      <w:lvlText w:val=""/>
      <w:lvlJc w:val="left"/>
      <w:pPr>
        <w:ind w:left="3150" w:hanging="360"/>
      </w:pPr>
      <w:rPr>
        <w:rFonts w:ascii="Symbol" w:hAnsi="Symbol" w:hint="default"/>
      </w:rPr>
    </w:lvl>
    <w:lvl w:ilvl="4" w:tplc="DE38C73A" w:tentative="1">
      <w:start w:val="1"/>
      <w:numFmt w:val="bullet"/>
      <w:lvlText w:val="o"/>
      <w:lvlJc w:val="left"/>
      <w:pPr>
        <w:ind w:left="3870" w:hanging="360"/>
      </w:pPr>
      <w:rPr>
        <w:rFonts w:ascii="Courier New" w:hAnsi="Courier New" w:hint="default"/>
      </w:rPr>
    </w:lvl>
    <w:lvl w:ilvl="5" w:tplc="83222C14" w:tentative="1">
      <w:start w:val="1"/>
      <w:numFmt w:val="bullet"/>
      <w:lvlText w:val=""/>
      <w:lvlJc w:val="left"/>
      <w:pPr>
        <w:ind w:left="4590" w:hanging="360"/>
      </w:pPr>
      <w:rPr>
        <w:rFonts w:ascii="Wingdings" w:hAnsi="Wingdings" w:hint="default"/>
      </w:rPr>
    </w:lvl>
    <w:lvl w:ilvl="6" w:tplc="80BC2BA4" w:tentative="1">
      <w:start w:val="1"/>
      <w:numFmt w:val="bullet"/>
      <w:lvlText w:val=""/>
      <w:lvlJc w:val="left"/>
      <w:pPr>
        <w:ind w:left="5310" w:hanging="360"/>
      </w:pPr>
      <w:rPr>
        <w:rFonts w:ascii="Symbol" w:hAnsi="Symbol" w:hint="default"/>
      </w:rPr>
    </w:lvl>
    <w:lvl w:ilvl="7" w:tplc="A8426366" w:tentative="1">
      <w:start w:val="1"/>
      <w:numFmt w:val="bullet"/>
      <w:lvlText w:val="o"/>
      <w:lvlJc w:val="left"/>
      <w:pPr>
        <w:ind w:left="6030" w:hanging="360"/>
      </w:pPr>
      <w:rPr>
        <w:rFonts w:ascii="Courier New" w:hAnsi="Courier New" w:hint="default"/>
      </w:rPr>
    </w:lvl>
    <w:lvl w:ilvl="8" w:tplc="C25E3786"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69E27084">
      <w:start w:val="1"/>
      <w:numFmt w:val="bullet"/>
      <w:pStyle w:val="RedBullets"/>
      <w:lvlText w:val=""/>
      <w:lvlJc w:val="left"/>
      <w:pPr>
        <w:ind w:left="994" w:hanging="360"/>
      </w:pPr>
      <w:rPr>
        <w:rFonts w:ascii="Symbol" w:hAnsi="Symbol" w:hint="default"/>
        <w:color w:val="D32E30" w:themeColor="accent2"/>
      </w:rPr>
    </w:lvl>
    <w:lvl w:ilvl="1" w:tplc="F7646D40">
      <w:start w:val="1"/>
      <w:numFmt w:val="bullet"/>
      <w:lvlText w:val="o"/>
      <w:lvlJc w:val="left"/>
      <w:pPr>
        <w:ind w:left="1714" w:hanging="360"/>
      </w:pPr>
      <w:rPr>
        <w:rFonts w:ascii="Courier New" w:hAnsi="Courier New" w:hint="default"/>
      </w:rPr>
    </w:lvl>
    <w:lvl w:ilvl="2" w:tplc="C1FA19E8" w:tentative="1">
      <w:start w:val="1"/>
      <w:numFmt w:val="bullet"/>
      <w:lvlText w:val=""/>
      <w:lvlJc w:val="left"/>
      <w:pPr>
        <w:ind w:left="2434" w:hanging="360"/>
      </w:pPr>
      <w:rPr>
        <w:rFonts w:ascii="Wingdings" w:hAnsi="Wingdings" w:hint="default"/>
      </w:rPr>
    </w:lvl>
    <w:lvl w:ilvl="3" w:tplc="29808F6E" w:tentative="1">
      <w:start w:val="1"/>
      <w:numFmt w:val="bullet"/>
      <w:lvlText w:val=""/>
      <w:lvlJc w:val="left"/>
      <w:pPr>
        <w:ind w:left="3154" w:hanging="360"/>
      </w:pPr>
      <w:rPr>
        <w:rFonts w:ascii="Symbol" w:hAnsi="Symbol" w:hint="default"/>
      </w:rPr>
    </w:lvl>
    <w:lvl w:ilvl="4" w:tplc="E1A2BAC2" w:tentative="1">
      <w:start w:val="1"/>
      <w:numFmt w:val="bullet"/>
      <w:lvlText w:val="o"/>
      <w:lvlJc w:val="left"/>
      <w:pPr>
        <w:ind w:left="3874" w:hanging="360"/>
      </w:pPr>
      <w:rPr>
        <w:rFonts w:ascii="Courier New" w:hAnsi="Courier New" w:hint="default"/>
      </w:rPr>
    </w:lvl>
    <w:lvl w:ilvl="5" w:tplc="534CE9EE" w:tentative="1">
      <w:start w:val="1"/>
      <w:numFmt w:val="bullet"/>
      <w:lvlText w:val=""/>
      <w:lvlJc w:val="left"/>
      <w:pPr>
        <w:ind w:left="4594" w:hanging="360"/>
      </w:pPr>
      <w:rPr>
        <w:rFonts w:ascii="Wingdings" w:hAnsi="Wingdings" w:hint="default"/>
      </w:rPr>
    </w:lvl>
    <w:lvl w:ilvl="6" w:tplc="13F05BEC" w:tentative="1">
      <w:start w:val="1"/>
      <w:numFmt w:val="bullet"/>
      <w:lvlText w:val=""/>
      <w:lvlJc w:val="left"/>
      <w:pPr>
        <w:ind w:left="5314" w:hanging="360"/>
      </w:pPr>
      <w:rPr>
        <w:rFonts w:ascii="Symbol" w:hAnsi="Symbol" w:hint="default"/>
      </w:rPr>
    </w:lvl>
    <w:lvl w:ilvl="7" w:tplc="C65A205C" w:tentative="1">
      <w:start w:val="1"/>
      <w:numFmt w:val="bullet"/>
      <w:lvlText w:val="o"/>
      <w:lvlJc w:val="left"/>
      <w:pPr>
        <w:ind w:left="6034" w:hanging="360"/>
      </w:pPr>
      <w:rPr>
        <w:rFonts w:ascii="Courier New" w:hAnsi="Courier New" w:hint="default"/>
      </w:rPr>
    </w:lvl>
    <w:lvl w:ilvl="8" w:tplc="C562C050" w:tentative="1">
      <w:start w:val="1"/>
      <w:numFmt w:val="bullet"/>
      <w:lvlText w:val=""/>
      <w:lvlJc w:val="left"/>
      <w:pPr>
        <w:ind w:left="6754" w:hanging="360"/>
      </w:pPr>
      <w:rPr>
        <w:rFonts w:ascii="Wingdings" w:hAnsi="Wingdings" w:hint="default"/>
      </w:rPr>
    </w:lvl>
  </w:abstractNum>
  <w:abstractNum w:abstractNumId="2" w15:restartNumberingAfterBreak="0">
    <w:nsid w:val="25F84455"/>
    <w:multiLevelType w:val="hybridMultilevel"/>
    <w:tmpl w:val="808C1FA6"/>
    <w:lvl w:ilvl="0" w:tplc="3586E000">
      <w:start w:val="1"/>
      <w:numFmt w:val="bullet"/>
      <w:lvlText w:val=""/>
      <w:lvlJc w:val="left"/>
      <w:pPr>
        <w:ind w:left="720" w:hanging="360"/>
      </w:pPr>
      <w:rPr>
        <w:rFonts w:ascii="Symbol" w:hAnsi="Symbol" w:hint="default"/>
      </w:rPr>
    </w:lvl>
    <w:lvl w:ilvl="1" w:tplc="FD02E424" w:tentative="1">
      <w:start w:val="1"/>
      <w:numFmt w:val="bullet"/>
      <w:lvlText w:val="o"/>
      <w:lvlJc w:val="left"/>
      <w:pPr>
        <w:ind w:left="1440" w:hanging="360"/>
      </w:pPr>
      <w:rPr>
        <w:rFonts w:ascii="Courier New" w:hAnsi="Courier New" w:cs="Courier New" w:hint="default"/>
      </w:rPr>
    </w:lvl>
    <w:lvl w:ilvl="2" w:tplc="CCD81E22" w:tentative="1">
      <w:start w:val="1"/>
      <w:numFmt w:val="bullet"/>
      <w:lvlText w:val=""/>
      <w:lvlJc w:val="left"/>
      <w:pPr>
        <w:ind w:left="2160" w:hanging="360"/>
      </w:pPr>
      <w:rPr>
        <w:rFonts w:ascii="Wingdings" w:hAnsi="Wingdings" w:hint="default"/>
      </w:rPr>
    </w:lvl>
    <w:lvl w:ilvl="3" w:tplc="7C9CE660" w:tentative="1">
      <w:start w:val="1"/>
      <w:numFmt w:val="bullet"/>
      <w:lvlText w:val=""/>
      <w:lvlJc w:val="left"/>
      <w:pPr>
        <w:ind w:left="2880" w:hanging="360"/>
      </w:pPr>
      <w:rPr>
        <w:rFonts w:ascii="Symbol" w:hAnsi="Symbol" w:hint="default"/>
      </w:rPr>
    </w:lvl>
    <w:lvl w:ilvl="4" w:tplc="A76C44F4" w:tentative="1">
      <w:start w:val="1"/>
      <w:numFmt w:val="bullet"/>
      <w:lvlText w:val="o"/>
      <w:lvlJc w:val="left"/>
      <w:pPr>
        <w:ind w:left="3600" w:hanging="360"/>
      </w:pPr>
      <w:rPr>
        <w:rFonts w:ascii="Courier New" w:hAnsi="Courier New" w:cs="Courier New" w:hint="default"/>
      </w:rPr>
    </w:lvl>
    <w:lvl w:ilvl="5" w:tplc="C4C8B896" w:tentative="1">
      <w:start w:val="1"/>
      <w:numFmt w:val="bullet"/>
      <w:lvlText w:val=""/>
      <w:lvlJc w:val="left"/>
      <w:pPr>
        <w:ind w:left="4320" w:hanging="360"/>
      </w:pPr>
      <w:rPr>
        <w:rFonts w:ascii="Wingdings" w:hAnsi="Wingdings" w:hint="default"/>
      </w:rPr>
    </w:lvl>
    <w:lvl w:ilvl="6" w:tplc="C5EC6D9C" w:tentative="1">
      <w:start w:val="1"/>
      <w:numFmt w:val="bullet"/>
      <w:lvlText w:val=""/>
      <w:lvlJc w:val="left"/>
      <w:pPr>
        <w:ind w:left="5040" w:hanging="360"/>
      </w:pPr>
      <w:rPr>
        <w:rFonts w:ascii="Symbol" w:hAnsi="Symbol" w:hint="default"/>
      </w:rPr>
    </w:lvl>
    <w:lvl w:ilvl="7" w:tplc="7F5C8FEC" w:tentative="1">
      <w:start w:val="1"/>
      <w:numFmt w:val="bullet"/>
      <w:lvlText w:val="o"/>
      <w:lvlJc w:val="left"/>
      <w:pPr>
        <w:ind w:left="5760" w:hanging="360"/>
      </w:pPr>
      <w:rPr>
        <w:rFonts w:ascii="Courier New" w:hAnsi="Courier New" w:cs="Courier New" w:hint="default"/>
      </w:rPr>
    </w:lvl>
    <w:lvl w:ilvl="8" w:tplc="EB86088E" w:tentative="1">
      <w:start w:val="1"/>
      <w:numFmt w:val="bullet"/>
      <w:lvlText w:val=""/>
      <w:lvlJc w:val="left"/>
      <w:pPr>
        <w:ind w:left="6480" w:hanging="360"/>
      </w:pPr>
      <w:rPr>
        <w:rFonts w:ascii="Wingdings" w:hAnsi="Wingdings" w:hint="default"/>
      </w:rPr>
    </w:lvl>
  </w:abstractNum>
  <w:abstractNum w:abstractNumId="3" w15:restartNumberingAfterBreak="0">
    <w:nsid w:val="2D3C215E"/>
    <w:multiLevelType w:val="hybridMultilevel"/>
    <w:tmpl w:val="746E2008"/>
    <w:lvl w:ilvl="0" w:tplc="7E2A8A88">
      <w:start w:val="1"/>
      <w:numFmt w:val="bullet"/>
      <w:lvlText w:val=""/>
      <w:lvlJc w:val="left"/>
      <w:pPr>
        <w:ind w:left="720" w:hanging="360"/>
      </w:pPr>
      <w:rPr>
        <w:rFonts w:ascii="Symbol" w:hAnsi="Symbol" w:hint="default"/>
        <w:color w:val="D32E30" w:themeColor="accent2"/>
      </w:rPr>
    </w:lvl>
    <w:lvl w:ilvl="1" w:tplc="0D28F718" w:tentative="1">
      <w:start w:val="1"/>
      <w:numFmt w:val="bullet"/>
      <w:lvlText w:val="o"/>
      <w:lvlJc w:val="left"/>
      <w:pPr>
        <w:ind w:left="1440" w:hanging="360"/>
      </w:pPr>
      <w:rPr>
        <w:rFonts w:ascii="Courier New" w:hAnsi="Courier New" w:cs="Courier New" w:hint="default"/>
      </w:rPr>
    </w:lvl>
    <w:lvl w:ilvl="2" w:tplc="ED0457DE" w:tentative="1">
      <w:start w:val="1"/>
      <w:numFmt w:val="bullet"/>
      <w:lvlText w:val=""/>
      <w:lvlJc w:val="left"/>
      <w:pPr>
        <w:ind w:left="2160" w:hanging="360"/>
      </w:pPr>
      <w:rPr>
        <w:rFonts w:ascii="Wingdings" w:hAnsi="Wingdings" w:hint="default"/>
      </w:rPr>
    </w:lvl>
    <w:lvl w:ilvl="3" w:tplc="64186584" w:tentative="1">
      <w:start w:val="1"/>
      <w:numFmt w:val="bullet"/>
      <w:lvlText w:val=""/>
      <w:lvlJc w:val="left"/>
      <w:pPr>
        <w:ind w:left="2880" w:hanging="360"/>
      </w:pPr>
      <w:rPr>
        <w:rFonts w:ascii="Symbol" w:hAnsi="Symbol" w:hint="default"/>
      </w:rPr>
    </w:lvl>
    <w:lvl w:ilvl="4" w:tplc="153284AE" w:tentative="1">
      <w:start w:val="1"/>
      <w:numFmt w:val="bullet"/>
      <w:lvlText w:val="o"/>
      <w:lvlJc w:val="left"/>
      <w:pPr>
        <w:ind w:left="3600" w:hanging="360"/>
      </w:pPr>
      <w:rPr>
        <w:rFonts w:ascii="Courier New" w:hAnsi="Courier New" w:cs="Courier New" w:hint="default"/>
      </w:rPr>
    </w:lvl>
    <w:lvl w:ilvl="5" w:tplc="94424E92" w:tentative="1">
      <w:start w:val="1"/>
      <w:numFmt w:val="bullet"/>
      <w:lvlText w:val=""/>
      <w:lvlJc w:val="left"/>
      <w:pPr>
        <w:ind w:left="4320" w:hanging="360"/>
      </w:pPr>
      <w:rPr>
        <w:rFonts w:ascii="Wingdings" w:hAnsi="Wingdings" w:hint="default"/>
      </w:rPr>
    </w:lvl>
    <w:lvl w:ilvl="6" w:tplc="91FE30EC" w:tentative="1">
      <w:start w:val="1"/>
      <w:numFmt w:val="bullet"/>
      <w:lvlText w:val=""/>
      <w:lvlJc w:val="left"/>
      <w:pPr>
        <w:ind w:left="5040" w:hanging="360"/>
      </w:pPr>
      <w:rPr>
        <w:rFonts w:ascii="Symbol" w:hAnsi="Symbol" w:hint="default"/>
      </w:rPr>
    </w:lvl>
    <w:lvl w:ilvl="7" w:tplc="27009EE8" w:tentative="1">
      <w:start w:val="1"/>
      <w:numFmt w:val="bullet"/>
      <w:lvlText w:val="o"/>
      <w:lvlJc w:val="left"/>
      <w:pPr>
        <w:ind w:left="5760" w:hanging="360"/>
      </w:pPr>
      <w:rPr>
        <w:rFonts w:ascii="Courier New" w:hAnsi="Courier New" w:cs="Courier New" w:hint="default"/>
      </w:rPr>
    </w:lvl>
    <w:lvl w:ilvl="8" w:tplc="AE70B20E" w:tentative="1">
      <w:start w:val="1"/>
      <w:numFmt w:val="bullet"/>
      <w:lvlText w:val=""/>
      <w:lvlJc w:val="left"/>
      <w:pPr>
        <w:ind w:left="6480" w:hanging="360"/>
      </w:pPr>
      <w:rPr>
        <w:rFonts w:ascii="Wingdings" w:hAnsi="Wingdings" w:hint="default"/>
      </w:rPr>
    </w:lvl>
  </w:abstractNum>
  <w:abstractNum w:abstractNumId="4" w15:restartNumberingAfterBreak="0">
    <w:nsid w:val="2D6F4698"/>
    <w:multiLevelType w:val="hybridMultilevel"/>
    <w:tmpl w:val="0712B664"/>
    <w:lvl w:ilvl="0" w:tplc="954C1FDA">
      <w:start w:val="1"/>
      <w:numFmt w:val="bullet"/>
      <w:lvlText w:val=""/>
      <w:lvlJc w:val="left"/>
      <w:pPr>
        <w:ind w:left="720" w:hanging="360"/>
      </w:pPr>
      <w:rPr>
        <w:rFonts w:ascii="Symbol" w:hAnsi="Symbol" w:hint="default"/>
      </w:rPr>
    </w:lvl>
    <w:lvl w:ilvl="1" w:tplc="411E8058" w:tentative="1">
      <w:start w:val="1"/>
      <w:numFmt w:val="bullet"/>
      <w:lvlText w:val="o"/>
      <w:lvlJc w:val="left"/>
      <w:pPr>
        <w:ind w:left="1440" w:hanging="360"/>
      </w:pPr>
      <w:rPr>
        <w:rFonts w:ascii="Courier New" w:hAnsi="Courier New" w:cs="Courier New" w:hint="default"/>
      </w:rPr>
    </w:lvl>
    <w:lvl w:ilvl="2" w:tplc="2916971E" w:tentative="1">
      <w:start w:val="1"/>
      <w:numFmt w:val="bullet"/>
      <w:lvlText w:val=""/>
      <w:lvlJc w:val="left"/>
      <w:pPr>
        <w:ind w:left="2160" w:hanging="360"/>
      </w:pPr>
      <w:rPr>
        <w:rFonts w:ascii="Wingdings" w:hAnsi="Wingdings" w:hint="default"/>
      </w:rPr>
    </w:lvl>
    <w:lvl w:ilvl="3" w:tplc="EBA4ADA2" w:tentative="1">
      <w:start w:val="1"/>
      <w:numFmt w:val="bullet"/>
      <w:lvlText w:val=""/>
      <w:lvlJc w:val="left"/>
      <w:pPr>
        <w:ind w:left="2880" w:hanging="360"/>
      </w:pPr>
      <w:rPr>
        <w:rFonts w:ascii="Symbol" w:hAnsi="Symbol" w:hint="default"/>
      </w:rPr>
    </w:lvl>
    <w:lvl w:ilvl="4" w:tplc="8B6AE7EA" w:tentative="1">
      <w:start w:val="1"/>
      <w:numFmt w:val="bullet"/>
      <w:lvlText w:val="o"/>
      <w:lvlJc w:val="left"/>
      <w:pPr>
        <w:ind w:left="3600" w:hanging="360"/>
      </w:pPr>
      <w:rPr>
        <w:rFonts w:ascii="Courier New" w:hAnsi="Courier New" w:cs="Courier New" w:hint="default"/>
      </w:rPr>
    </w:lvl>
    <w:lvl w:ilvl="5" w:tplc="AA946116" w:tentative="1">
      <w:start w:val="1"/>
      <w:numFmt w:val="bullet"/>
      <w:lvlText w:val=""/>
      <w:lvlJc w:val="left"/>
      <w:pPr>
        <w:ind w:left="4320" w:hanging="360"/>
      </w:pPr>
      <w:rPr>
        <w:rFonts w:ascii="Wingdings" w:hAnsi="Wingdings" w:hint="default"/>
      </w:rPr>
    </w:lvl>
    <w:lvl w:ilvl="6" w:tplc="06AEC0CC" w:tentative="1">
      <w:start w:val="1"/>
      <w:numFmt w:val="bullet"/>
      <w:lvlText w:val=""/>
      <w:lvlJc w:val="left"/>
      <w:pPr>
        <w:ind w:left="5040" w:hanging="360"/>
      </w:pPr>
      <w:rPr>
        <w:rFonts w:ascii="Symbol" w:hAnsi="Symbol" w:hint="default"/>
      </w:rPr>
    </w:lvl>
    <w:lvl w:ilvl="7" w:tplc="EB246786" w:tentative="1">
      <w:start w:val="1"/>
      <w:numFmt w:val="bullet"/>
      <w:lvlText w:val="o"/>
      <w:lvlJc w:val="left"/>
      <w:pPr>
        <w:ind w:left="5760" w:hanging="360"/>
      </w:pPr>
      <w:rPr>
        <w:rFonts w:ascii="Courier New" w:hAnsi="Courier New" w:cs="Courier New" w:hint="default"/>
      </w:rPr>
    </w:lvl>
    <w:lvl w:ilvl="8" w:tplc="15A01850" w:tentative="1">
      <w:start w:val="1"/>
      <w:numFmt w:val="bullet"/>
      <w:lvlText w:val=""/>
      <w:lvlJc w:val="left"/>
      <w:pPr>
        <w:ind w:left="6480" w:hanging="360"/>
      </w:pPr>
      <w:rPr>
        <w:rFonts w:ascii="Wingdings" w:hAnsi="Wingdings" w:hint="default"/>
      </w:rPr>
    </w:lvl>
  </w:abstractNum>
  <w:abstractNum w:abstractNumId="5" w15:restartNumberingAfterBreak="0">
    <w:nsid w:val="2F727027"/>
    <w:multiLevelType w:val="hybridMultilevel"/>
    <w:tmpl w:val="9A92491A"/>
    <w:lvl w:ilvl="0" w:tplc="25F20402">
      <w:start w:val="1"/>
      <w:numFmt w:val="bullet"/>
      <w:lvlText w:val=""/>
      <w:lvlJc w:val="left"/>
      <w:pPr>
        <w:ind w:left="720" w:hanging="360"/>
      </w:pPr>
      <w:rPr>
        <w:rFonts w:ascii="Symbol" w:hAnsi="Symbol" w:hint="default"/>
        <w:color w:val="D32E30" w:themeColor="accent2"/>
      </w:rPr>
    </w:lvl>
    <w:lvl w:ilvl="1" w:tplc="1B8632F8" w:tentative="1">
      <w:start w:val="1"/>
      <w:numFmt w:val="bullet"/>
      <w:lvlText w:val="o"/>
      <w:lvlJc w:val="left"/>
      <w:pPr>
        <w:ind w:left="1440" w:hanging="360"/>
      </w:pPr>
      <w:rPr>
        <w:rFonts w:ascii="Courier New" w:hAnsi="Courier New" w:cs="Courier New" w:hint="default"/>
      </w:rPr>
    </w:lvl>
    <w:lvl w:ilvl="2" w:tplc="BDAE739E" w:tentative="1">
      <w:start w:val="1"/>
      <w:numFmt w:val="bullet"/>
      <w:lvlText w:val=""/>
      <w:lvlJc w:val="left"/>
      <w:pPr>
        <w:ind w:left="2160" w:hanging="360"/>
      </w:pPr>
      <w:rPr>
        <w:rFonts w:ascii="Wingdings" w:hAnsi="Wingdings" w:hint="default"/>
      </w:rPr>
    </w:lvl>
    <w:lvl w:ilvl="3" w:tplc="15829600" w:tentative="1">
      <w:start w:val="1"/>
      <w:numFmt w:val="bullet"/>
      <w:lvlText w:val=""/>
      <w:lvlJc w:val="left"/>
      <w:pPr>
        <w:ind w:left="2880" w:hanging="360"/>
      </w:pPr>
      <w:rPr>
        <w:rFonts w:ascii="Symbol" w:hAnsi="Symbol" w:hint="default"/>
      </w:rPr>
    </w:lvl>
    <w:lvl w:ilvl="4" w:tplc="F7CE612E" w:tentative="1">
      <w:start w:val="1"/>
      <w:numFmt w:val="bullet"/>
      <w:lvlText w:val="o"/>
      <w:lvlJc w:val="left"/>
      <w:pPr>
        <w:ind w:left="3600" w:hanging="360"/>
      </w:pPr>
      <w:rPr>
        <w:rFonts w:ascii="Courier New" w:hAnsi="Courier New" w:cs="Courier New" w:hint="default"/>
      </w:rPr>
    </w:lvl>
    <w:lvl w:ilvl="5" w:tplc="C0EA7218" w:tentative="1">
      <w:start w:val="1"/>
      <w:numFmt w:val="bullet"/>
      <w:lvlText w:val=""/>
      <w:lvlJc w:val="left"/>
      <w:pPr>
        <w:ind w:left="4320" w:hanging="360"/>
      </w:pPr>
      <w:rPr>
        <w:rFonts w:ascii="Wingdings" w:hAnsi="Wingdings" w:hint="default"/>
      </w:rPr>
    </w:lvl>
    <w:lvl w:ilvl="6" w:tplc="6A0232F8" w:tentative="1">
      <w:start w:val="1"/>
      <w:numFmt w:val="bullet"/>
      <w:lvlText w:val=""/>
      <w:lvlJc w:val="left"/>
      <w:pPr>
        <w:ind w:left="5040" w:hanging="360"/>
      </w:pPr>
      <w:rPr>
        <w:rFonts w:ascii="Symbol" w:hAnsi="Symbol" w:hint="default"/>
      </w:rPr>
    </w:lvl>
    <w:lvl w:ilvl="7" w:tplc="C088BA40" w:tentative="1">
      <w:start w:val="1"/>
      <w:numFmt w:val="bullet"/>
      <w:lvlText w:val="o"/>
      <w:lvlJc w:val="left"/>
      <w:pPr>
        <w:ind w:left="5760" w:hanging="360"/>
      </w:pPr>
      <w:rPr>
        <w:rFonts w:ascii="Courier New" w:hAnsi="Courier New" w:cs="Courier New" w:hint="default"/>
      </w:rPr>
    </w:lvl>
    <w:lvl w:ilvl="8" w:tplc="A01CBC26" w:tentative="1">
      <w:start w:val="1"/>
      <w:numFmt w:val="bullet"/>
      <w:lvlText w:val=""/>
      <w:lvlJc w:val="left"/>
      <w:pPr>
        <w:ind w:left="6480" w:hanging="360"/>
      </w:pPr>
      <w:rPr>
        <w:rFonts w:ascii="Wingdings" w:hAnsi="Wingdings" w:hint="default"/>
      </w:rPr>
    </w:lvl>
  </w:abstractNum>
  <w:abstractNum w:abstractNumId="6" w15:restartNumberingAfterBreak="0">
    <w:nsid w:val="30957013"/>
    <w:multiLevelType w:val="hybridMultilevel"/>
    <w:tmpl w:val="AB348F2C"/>
    <w:lvl w:ilvl="0" w:tplc="861C881E">
      <w:start w:val="1"/>
      <w:numFmt w:val="bullet"/>
      <w:lvlText w:val=""/>
      <w:lvlJc w:val="left"/>
      <w:pPr>
        <w:ind w:left="720" w:hanging="360"/>
      </w:pPr>
      <w:rPr>
        <w:rFonts w:ascii="Symbol" w:hAnsi="Symbol" w:hint="default"/>
      </w:rPr>
    </w:lvl>
    <w:lvl w:ilvl="1" w:tplc="5B5E8BAA" w:tentative="1">
      <w:start w:val="1"/>
      <w:numFmt w:val="bullet"/>
      <w:lvlText w:val="o"/>
      <w:lvlJc w:val="left"/>
      <w:pPr>
        <w:ind w:left="1440" w:hanging="360"/>
      </w:pPr>
      <w:rPr>
        <w:rFonts w:ascii="Courier New" w:hAnsi="Courier New" w:cs="Courier New" w:hint="default"/>
      </w:rPr>
    </w:lvl>
    <w:lvl w:ilvl="2" w:tplc="60F6360A" w:tentative="1">
      <w:start w:val="1"/>
      <w:numFmt w:val="bullet"/>
      <w:lvlText w:val=""/>
      <w:lvlJc w:val="left"/>
      <w:pPr>
        <w:ind w:left="2160" w:hanging="360"/>
      </w:pPr>
      <w:rPr>
        <w:rFonts w:ascii="Wingdings" w:hAnsi="Wingdings" w:hint="default"/>
      </w:rPr>
    </w:lvl>
    <w:lvl w:ilvl="3" w:tplc="91AAB434" w:tentative="1">
      <w:start w:val="1"/>
      <w:numFmt w:val="bullet"/>
      <w:lvlText w:val=""/>
      <w:lvlJc w:val="left"/>
      <w:pPr>
        <w:ind w:left="2880" w:hanging="360"/>
      </w:pPr>
      <w:rPr>
        <w:rFonts w:ascii="Symbol" w:hAnsi="Symbol" w:hint="default"/>
      </w:rPr>
    </w:lvl>
    <w:lvl w:ilvl="4" w:tplc="AC92F306" w:tentative="1">
      <w:start w:val="1"/>
      <w:numFmt w:val="bullet"/>
      <w:lvlText w:val="o"/>
      <w:lvlJc w:val="left"/>
      <w:pPr>
        <w:ind w:left="3600" w:hanging="360"/>
      </w:pPr>
      <w:rPr>
        <w:rFonts w:ascii="Courier New" w:hAnsi="Courier New" w:cs="Courier New" w:hint="default"/>
      </w:rPr>
    </w:lvl>
    <w:lvl w:ilvl="5" w:tplc="F40400D2" w:tentative="1">
      <w:start w:val="1"/>
      <w:numFmt w:val="bullet"/>
      <w:lvlText w:val=""/>
      <w:lvlJc w:val="left"/>
      <w:pPr>
        <w:ind w:left="4320" w:hanging="360"/>
      </w:pPr>
      <w:rPr>
        <w:rFonts w:ascii="Wingdings" w:hAnsi="Wingdings" w:hint="default"/>
      </w:rPr>
    </w:lvl>
    <w:lvl w:ilvl="6" w:tplc="CCC43636" w:tentative="1">
      <w:start w:val="1"/>
      <w:numFmt w:val="bullet"/>
      <w:lvlText w:val=""/>
      <w:lvlJc w:val="left"/>
      <w:pPr>
        <w:ind w:left="5040" w:hanging="360"/>
      </w:pPr>
      <w:rPr>
        <w:rFonts w:ascii="Symbol" w:hAnsi="Symbol" w:hint="default"/>
      </w:rPr>
    </w:lvl>
    <w:lvl w:ilvl="7" w:tplc="21AC08C8" w:tentative="1">
      <w:start w:val="1"/>
      <w:numFmt w:val="bullet"/>
      <w:lvlText w:val="o"/>
      <w:lvlJc w:val="left"/>
      <w:pPr>
        <w:ind w:left="5760" w:hanging="360"/>
      </w:pPr>
      <w:rPr>
        <w:rFonts w:ascii="Courier New" w:hAnsi="Courier New" w:cs="Courier New" w:hint="default"/>
      </w:rPr>
    </w:lvl>
    <w:lvl w:ilvl="8" w:tplc="1A64D216" w:tentative="1">
      <w:start w:val="1"/>
      <w:numFmt w:val="bullet"/>
      <w:lvlText w:val=""/>
      <w:lvlJc w:val="left"/>
      <w:pPr>
        <w:ind w:left="6480" w:hanging="360"/>
      </w:pPr>
      <w:rPr>
        <w:rFonts w:ascii="Wingdings" w:hAnsi="Wingdings" w:hint="default"/>
      </w:rPr>
    </w:lvl>
  </w:abstractNum>
  <w:abstractNum w:abstractNumId="7" w15:restartNumberingAfterBreak="0">
    <w:nsid w:val="327E59D3"/>
    <w:multiLevelType w:val="hybridMultilevel"/>
    <w:tmpl w:val="97D2F3F4"/>
    <w:lvl w:ilvl="0" w:tplc="78F8303C">
      <w:start w:val="1"/>
      <w:numFmt w:val="bullet"/>
      <w:lvlText w:val=""/>
      <w:lvlJc w:val="left"/>
      <w:pPr>
        <w:ind w:left="720" w:hanging="360"/>
      </w:pPr>
      <w:rPr>
        <w:rFonts w:ascii="Symbol" w:hAnsi="Symbol" w:hint="default"/>
        <w:color w:val="D32E30" w:themeColor="accent2"/>
      </w:rPr>
    </w:lvl>
    <w:lvl w:ilvl="1" w:tplc="F5EE5AA0" w:tentative="1">
      <w:start w:val="1"/>
      <w:numFmt w:val="bullet"/>
      <w:lvlText w:val="o"/>
      <w:lvlJc w:val="left"/>
      <w:pPr>
        <w:ind w:left="1170" w:hanging="360"/>
      </w:pPr>
      <w:rPr>
        <w:rFonts w:ascii="Courier New" w:hAnsi="Courier New" w:hint="default"/>
      </w:rPr>
    </w:lvl>
    <w:lvl w:ilvl="2" w:tplc="03E027EE" w:tentative="1">
      <w:start w:val="1"/>
      <w:numFmt w:val="bullet"/>
      <w:lvlText w:val=""/>
      <w:lvlJc w:val="left"/>
      <w:pPr>
        <w:ind w:left="1890" w:hanging="360"/>
      </w:pPr>
      <w:rPr>
        <w:rFonts w:ascii="Wingdings" w:hAnsi="Wingdings" w:hint="default"/>
      </w:rPr>
    </w:lvl>
    <w:lvl w:ilvl="3" w:tplc="264E0728" w:tentative="1">
      <w:start w:val="1"/>
      <w:numFmt w:val="bullet"/>
      <w:lvlText w:val=""/>
      <w:lvlJc w:val="left"/>
      <w:pPr>
        <w:ind w:left="2610" w:hanging="360"/>
      </w:pPr>
      <w:rPr>
        <w:rFonts w:ascii="Symbol" w:hAnsi="Symbol" w:hint="default"/>
      </w:rPr>
    </w:lvl>
    <w:lvl w:ilvl="4" w:tplc="F9EC8C42" w:tentative="1">
      <w:start w:val="1"/>
      <w:numFmt w:val="bullet"/>
      <w:lvlText w:val="o"/>
      <w:lvlJc w:val="left"/>
      <w:pPr>
        <w:ind w:left="3330" w:hanging="360"/>
      </w:pPr>
      <w:rPr>
        <w:rFonts w:ascii="Courier New" w:hAnsi="Courier New" w:hint="default"/>
      </w:rPr>
    </w:lvl>
    <w:lvl w:ilvl="5" w:tplc="399EB73A" w:tentative="1">
      <w:start w:val="1"/>
      <w:numFmt w:val="bullet"/>
      <w:lvlText w:val=""/>
      <w:lvlJc w:val="left"/>
      <w:pPr>
        <w:ind w:left="4050" w:hanging="360"/>
      </w:pPr>
      <w:rPr>
        <w:rFonts w:ascii="Wingdings" w:hAnsi="Wingdings" w:hint="default"/>
      </w:rPr>
    </w:lvl>
    <w:lvl w:ilvl="6" w:tplc="BD9EF360" w:tentative="1">
      <w:start w:val="1"/>
      <w:numFmt w:val="bullet"/>
      <w:lvlText w:val=""/>
      <w:lvlJc w:val="left"/>
      <w:pPr>
        <w:ind w:left="4770" w:hanging="360"/>
      </w:pPr>
      <w:rPr>
        <w:rFonts w:ascii="Symbol" w:hAnsi="Symbol" w:hint="default"/>
      </w:rPr>
    </w:lvl>
    <w:lvl w:ilvl="7" w:tplc="68060C42" w:tentative="1">
      <w:start w:val="1"/>
      <w:numFmt w:val="bullet"/>
      <w:lvlText w:val="o"/>
      <w:lvlJc w:val="left"/>
      <w:pPr>
        <w:ind w:left="5490" w:hanging="360"/>
      </w:pPr>
      <w:rPr>
        <w:rFonts w:ascii="Courier New" w:hAnsi="Courier New" w:hint="default"/>
      </w:rPr>
    </w:lvl>
    <w:lvl w:ilvl="8" w:tplc="87D44324" w:tentative="1">
      <w:start w:val="1"/>
      <w:numFmt w:val="bullet"/>
      <w:lvlText w:val=""/>
      <w:lvlJc w:val="left"/>
      <w:pPr>
        <w:ind w:left="6210" w:hanging="360"/>
      </w:pPr>
      <w:rPr>
        <w:rFonts w:ascii="Wingdings" w:hAnsi="Wingdings" w:hint="default"/>
      </w:rPr>
    </w:lvl>
  </w:abstractNum>
  <w:abstractNum w:abstractNumId="8" w15:restartNumberingAfterBreak="0">
    <w:nsid w:val="3AE52881"/>
    <w:multiLevelType w:val="hybridMultilevel"/>
    <w:tmpl w:val="477CC3FE"/>
    <w:lvl w:ilvl="0" w:tplc="703057E4">
      <w:start w:val="1"/>
      <w:numFmt w:val="bullet"/>
      <w:lvlText w:val=""/>
      <w:lvlJc w:val="left"/>
      <w:pPr>
        <w:ind w:left="720" w:hanging="360"/>
      </w:pPr>
      <w:rPr>
        <w:rFonts w:ascii="Symbol" w:hAnsi="Symbol" w:hint="default"/>
        <w:u w:color="D32E30"/>
      </w:rPr>
    </w:lvl>
    <w:lvl w:ilvl="1" w:tplc="454E2C48" w:tentative="1">
      <w:start w:val="1"/>
      <w:numFmt w:val="bullet"/>
      <w:lvlText w:val="o"/>
      <w:lvlJc w:val="left"/>
      <w:pPr>
        <w:ind w:left="1440" w:hanging="360"/>
      </w:pPr>
      <w:rPr>
        <w:rFonts w:ascii="Courier New" w:hAnsi="Courier New" w:cs="Courier New" w:hint="default"/>
      </w:rPr>
    </w:lvl>
    <w:lvl w:ilvl="2" w:tplc="0F84C164" w:tentative="1">
      <w:start w:val="1"/>
      <w:numFmt w:val="bullet"/>
      <w:lvlText w:val=""/>
      <w:lvlJc w:val="left"/>
      <w:pPr>
        <w:ind w:left="2160" w:hanging="360"/>
      </w:pPr>
      <w:rPr>
        <w:rFonts w:ascii="Wingdings" w:hAnsi="Wingdings" w:hint="default"/>
      </w:rPr>
    </w:lvl>
    <w:lvl w:ilvl="3" w:tplc="B7280586" w:tentative="1">
      <w:start w:val="1"/>
      <w:numFmt w:val="bullet"/>
      <w:lvlText w:val=""/>
      <w:lvlJc w:val="left"/>
      <w:pPr>
        <w:ind w:left="2880" w:hanging="360"/>
      </w:pPr>
      <w:rPr>
        <w:rFonts w:ascii="Symbol" w:hAnsi="Symbol" w:hint="default"/>
      </w:rPr>
    </w:lvl>
    <w:lvl w:ilvl="4" w:tplc="435A607E" w:tentative="1">
      <w:start w:val="1"/>
      <w:numFmt w:val="bullet"/>
      <w:lvlText w:val="o"/>
      <w:lvlJc w:val="left"/>
      <w:pPr>
        <w:ind w:left="3600" w:hanging="360"/>
      </w:pPr>
      <w:rPr>
        <w:rFonts w:ascii="Courier New" w:hAnsi="Courier New" w:cs="Courier New" w:hint="default"/>
      </w:rPr>
    </w:lvl>
    <w:lvl w:ilvl="5" w:tplc="4DE4B1F8" w:tentative="1">
      <w:start w:val="1"/>
      <w:numFmt w:val="bullet"/>
      <w:lvlText w:val=""/>
      <w:lvlJc w:val="left"/>
      <w:pPr>
        <w:ind w:left="4320" w:hanging="360"/>
      </w:pPr>
      <w:rPr>
        <w:rFonts w:ascii="Wingdings" w:hAnsi="Wingdings" w:hint="default"/>
      </w:rPr>
    </w:lvl>
    <w:lvl w:ilvl="6" w:tplc="1A6E4D70" w:tentative="1">
      <w:start w:val="1"/>
      <w:numFmt w:val="bullet"/>
      <w:lvlText w:val=""/>
      <w:lvlJc w:val="left"/>
      <w:pPr>
        <w:ind w:left="5040" w:hanging="360"/>
      </w:pPr>
      <w:rPr>
        <w:rFonts w:ascii="Symbol" w:hAnsi="Symbol" w:hint="default"/>
      </w:rPr>
    </w:lvl>
    <w:lvl w:ilvl="7" w:tplc="232EDC96" w:tentative="1">
      <w:start w:val="1"/>
      <w:numFmt w:val="bullet"/>
      <w:lvlText w:val="o"/>
      <w:lvlJc w:val="left"/>
      <w:pPr>
        <w:ind w:left="5760" w:hanging="360"/>
      </w:pPr>
      <w:rPr>
        <w:rFonts w:ascii="Courier New" w:hAnsi="Courier New" w:cs="Courier New" w:hint="default"/>
      </w:rPr>
    </w:lvl>
    <w:lvl w:ilvl="8" w:tplc="1E6ECB6C" w:tentative="1">
      <w:start w:val="1"/>
      <w:numFmt w:val="bullet"/>
      <w:lvlText w:val=""/>
      <w:lvlJc w:val="left"/>
      <w:pPr>
        <w:ind w:left="6480" w:hanging="360"/>
      </w:pPr>
      <w:rPr>
        <w:rFonts w:ascii="Wingdings" w:hAnsi="Wingdings" w:hint="default"/>
      </w:rPr>
    </w:lvl>
  </w:abstractNum>
  <w:abstractNum w:abstractNumId="9" w15:restartNumberingAfterBreak="0">
    <w:nsid w:val="3E4C1C99"/>
    <w:multiLevelType w:val="hybridMultilevel"/>
    <w:tmpl w:val="817CEF88"/>
    <w:lvl w:ilvl="0" w:tplc="E104D2A8">
      <w:start w:val="1"/>
      <w:numFmt w:val="bullet"/>
      <w:lvlText w:val=""/>
      <w:lvlJc w:val="left"/>
      <w:pPr>
        <w:ind w:left="720" w:hanging="360"/>
      </w:pPr>
      <w:rPr>
        <w:rFonts w:ascii="Symbol" w:hAnsi="Symbol" w:hint="default"/>
      </w:rPr>
    </w:lvl>
    <w:lvl w:ilvl="1" w:tplc="2402D6BA" w:tentative="1">
      <w:start w:val="1"/>
      <w:numFmt w:val="bullet"/>
      <w:lvlText w:val="o"/>
      <w:lvlJc w:val="left"/>
      <w:pPr>
        <w:ind w:left="1440" w:hanging="360"/>
      </w:pPr>
      <w:rPr>
        <w:rFonts w:ascii="Courier New" w:hAnsi="Courier New" w:cs="Courier New" w:hint="default"/>
      </w:rPr>
    </w:lvl>
    <w:lvl w:ilvl="2" w:tplc="2E3E8600" w:tentative="1">
      <w:start w:val="1"/>
      <w:numFmt w:val="bullet"/>
      <w:lvlText w:val=""/>
      <w:lvlJc w:val="left"/>
      <w:pPr>
        <w:ind w:left="2160" w:hanging="360"/>
      </w:pPr>
      <w:rPr>
        <w:rFonts w:ascii="Wingdings" w:hAnsi="Wingdings" w:hint="default"/>
      </w:rPr>
    </w:lvl>
    <w:lvl w:ilvl="3" w:tplc="265E67B6" w:tentative="1">
      <w:start w:val="1"/>
      <w:numFmt w:val="bullet"/>
      <w:lvlText w:val=""/>
      <w:lvlJc w:val="left"/>
      <w:pPr>
        <w:ind w:left="2880" w:hanging="360"/>
      </w:pPr>
      <w:rPr>
        <w:rFonts w:ascii="Symbol" w:hAnsi="Symbol" w:hint="default"/>
      </w:rPr>
    </w:lvl>
    <w:lvl w:ilvl="4" w:tplc="157A722C" w:tentative="1">
      <w:start w:val="1"/>
      <w:numFmt w:val="bullet"/>
      <w:lvlText w:val="o"/>
      <w:lvlJc w:val="left"/>
      <w:pPr>
        <w:ind w:left="3600" w:hanging="360"/>
      </w:pPr>
      <w:rPr>
        <w:rFonts w:ascii="Courier New" w:hAnsi="Courier New" w:cs="Courier New" w:hint="default"/>
      </w:rPr>
    </w:lvl>
    <w:lvl w:ilvl="5" w:tplc="5F1044C8" w:tentative="1">
      <w:start w:val="1"/>
      <w:numFmt w:val="bullet"/>
      <w:lvlText w:val=""/>
      <w:lvlJc w:val="left"/>
      <w:pPr>
        <w:ind w:left="4320" w:hanging="360"/>
      </w:pPr>
      <w:rPr>
        <w:rFonts w:ascii="Wingdings" w:hAnsi="Wingdings" w:hint="default"/>
      </w:rPr>
    </w:lvl>
    <w:lvl w:ilvl="6" w:tplc="2772969C" w:tentative="1">
      <w:start w:val="1"/>
      <w:numFmt w:val="bullet"/>
      <w:lvlText w:val=""/>
      <w:lvlJc w:val="left"/>
      <w:pPr>
        <w:ind w:left="5040" w:hanging="360"/>
      </w:pPr>
      <w:rPr>
        <w:rFonts w:ascii="Symbol" w:hAnsi="Symbol" w:hint="default"/>
      </w:rPr>
    </w:lvl>
    <w:lvl w:ilvl="7" w:tplc="534CFF6C" w:tentative="1">
      <w:start w:val="1"/>
      <w:numFmt w:val="bullet"/>
      <w:lvlText w:val="o"/>
      <w:lvlJc w:val="left"/>
      <w:pPr>
        <w:ind w:left="5760" w:hanging="360"/>
      </w:pPr>
      <w:rPr>
        <w:rFonts w:ascii="Courier New" w:hAnsi="Courier New" w:cs="Courier New" w:hint="default"/>
      </w:rPr>
    </w:lvl>
    <w:lvl w:ilvl="8" w:tplc="89B8D20E"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8"/>
  </w:num>
  <w:num w:numId="6">
    <w:abstractNumId w:val="3"/>
  </w:num>
  <w:num w:numId="7">
    <w:abstractNumId w:val="9"/>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9E748E"/>
    <w:rsid w:val="000C5378"/>
    <w:rsid w:val="00240DD8"/>
    <w:rsid w:val="006D5CD7"/>
    <w:rsid w:val="009E748E"/>
    <w:rsid w:val="00CE56EB"/>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80C556-DF20-44D7-9ED5-52B97D54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0EE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semiHidden/>
    <w:unhideWhenUsed/>
    <w:qFormat/>
    <w:rsid w:val="00FE4375"/>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E6381B"/>
    <w:pPr>
      <w:tabs>
        <w:tab w:val="center" w:pos="4320"/>
        <w:tab w:val="right" w:pos="8640"/>
      </w:tabs>
    </w:pPr>
  </w:style>
  <w:style w:type="character" w:customStyle="1" w:styleId="VoettekstChar">
    <w:name w:val="Voettekst Char"/>
    <w:basedOn w:val="Standaardalinea-lettertype"/>
    <w:link w:val="Voettekst"/>
    <w:uiPriority w:val="99"/>
    <w:rsid w:val="00E6381B"/>
  </w:style>
  <w:style w:type="paragraph" w:customStyle="1" w:styleId="BoilerplateHeadline">
    <w:name w:val="Boilerplate Headline"/>
    <w:basedOn w:val="Standaard"/>
    <w:uiPriority w:val="99"/>
    <w:rsid w:val="00E6381B"/>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TemplateBodyText"/>
    <w:uiPriority w:val="99"/>
    <w:rsid w:val="00E6381B"/>
    <w:pPr>
      <w:spacing w:line="288" w:lineRule="auto"/>
    </w:pPr>
    <w:rPr>
      <w:sz w:val="18"/>
      <w:szCs w:val="18"/>
    </w:rPr>
  </w:style>
  <w:style w:type="paragraph" w:styleId="Ballontekst">
    <w:name w:val="Balloon Text"/>
    <w:basedOn w:val="Standaard"/>
    <w:link w:val="BallontekstChar"/>
    <w:uiPriority w:val="99"/>
    <w:semiHidden/>
    <w:unhideWhenUsed/>
    <w:rsid w:val="0026012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0129"/>
    <w:rPr>
      <w:rFonts w:ascii="Segoe UI" w:hAnsi="Segoe UI" w:cs="Segoe UI"/>
      <w:sz w:val="18"/>
      <w:szCs w:val="18"/>
    </w:rPr>
  </w:style>
  <w:style w:type="paragraph" w:customStyle="1" w:styleId="Ig">
    <w:name w:val="Ig"/>
    <w:basedOn w:val="TemplateBodyText"/>
    <w:link w:val="IgChar"/>
    <w:qFormat/>
    <w:rsid w:val="004D5E7F"/>
    <w:pPr>
      <w:spacing w:line="288" w:lineRule="auto"/>
    </w:pPr>
    <w:rPr>
      <w:rFonts w:ascii="Arial" w:hAnsi="Arial" w:cs="Arial"/>
    </w:rPr>
  </w:style>
  <w:style w:type="paragraph" w:customStyle="1" w:styleId="IGbodytext">
    <w:name w:val="IG body text"/>
    <w:basedOn w:val="Ig"/>
    <w:link w:val="IGbodytextChar"/>
    <w:qFormat/>
    <w:rsid w:val="004D5E7F"/>
  </w:style>
  <w:style w:type="character" w:customStyle="1" w:styleId="TemplateBodyTextChar">
    <w:name w:val="Template Body Text Char"/>
    <w:basedOn w:val="PlattetekstChar"/>
    <w:link w:val="TemplateBodyText"/>
    <w:uiPriority w:val="99"/>
    <w:rsid w:val="004D5E7F"/>
    <w:rPr>
      <w:rFonts w:ascii="ArialMT" w:hAnsi="ArialMT" w:cs="ArialMT"/>
      <w:color w:val="000000"/>
    </w:rPr>
  </w:style>
  <w:style w:type="character" w:customStyle="1" w:styleId="IgChar">
    <w:name w:val="Ig Char"/>
    <w:basedOn w:val="TemplateBodyTextChar"/>
    <w:link w:val="Ig"/>
    <w:rsid w:val="004D5E7F"/>
    <w:rPr>
      <w:rFonts w:ascii="Arial" w:hAnsi="Arial" w:cs="Arial"/>
      <w:color w:val="000000"/>
    </w:rPr>
  </w:style>
  <w:style w:type="paragraph" w:customStyle="1" w:styleId="IGStandardheading">
    <w:name w:val="IG Standard heading"/>
    <w:basedOn w:val="TemplateBodyText"/>
    <w:link w:val="IGStandardheadingChar"/>
    <w:qFormat/>
    <w:rsid w:val="004D5E7F"/>
    <w:pPr>
      <w:spacing w:line="288" w:lineRule="auto"/>
    </w:pPr>
    <w:rPr>
      <w:color w:val="000065"/>
      <w:sz w:val="36"/>
      <w:szCs w:val="36"/>
    </w:rPr>
  </w:style>
  <w:style w:type="character" w:customStyle="1" w:styleId="IGbodytextChar">
    <w:name w:val="IG body text Char"/>
    <w:basedOn w:val="IgChar"/>
    <w:link w:val="IGbodytext"/>
    <w:rsid w:val="004D5E7F"/>
    <w:rPr>
      <w:rFonts w:ascii="Arial" w:hAnsi="Arial" w:cs="Arial"/>
      <w:color w:val="000000"/>
    </w:rPr>
  </w:style>
  <w:style w:type="paragraph" w:customStyle="1" w:styleId="IGStandardbody">
    <w:name w:val="IG Standard body"/>
    <w:basedOn w:val="TemplateBodyText"/>
    <w:link w:val="IGStandardbodyChar"/>
    <w:qFormat/>
    <w:rsid w:val="004D5E7F"/>
    <w:pPr>
      <w:spacing w:line="288" w:lineRule="auto"/>
    </w:pPr>
  </w:style>
  <w:style w:type="character" w:customStyle="1" w:styleId="IGStandardheadingChar">
    <w:name w:val="IG Standard heading Char"/>
    <w:basedOn w:val="TemplateBodyTextChar"/>
    <w:link w:val="IGStandardheading"/>
    <w:rsid w:val="004D5E7F"/>
    <w:rPr>
      <w:rFonts w:ascii="ArialMT" w:hAnsi="ArialMT" w:cs="ArialMT"/>
      <w:color w:val="000065"/>
      <w:sz w:val="36"/>
      <w:szCs w:val="36"/>
    </w:rPr>
  </w:style>
  <w:style w:type="paragraph" w:customStyle="1" w:styleId="IGStandardinterpretationbody">
    <w:name w:val="IG Standard interpretation body"/>
    <w:basedOn w:val="TemplateBodyText"/>
    <w:link w:val="IGStandardinterpretationbodyChar"/>
    <w:qFormat/>
    <w:rsid w:val="004D5E7F"/>
    <w:pPr>
      <w:spacing w:line="288" w:lineRule="auto"/>
    </w:pPr>
    <w:rPr>
      <w:i/>
    </w:rPr>
  </w:style>
  <w:style w:type="character" w:customStyle="1" w:styleId="IGStandardbodyChar">
    <w:name w:val="IG Standard body Char"/>
    <w:basedOn w:val="TemplateBodyTextChar"/>
    <w:link w:val="IGStandardbody"/>
    <w:rsid w:val="004D5E7F"/>
    <w:rPr>
      <w:rFonts w:ascii="ArialMT" w:hAnsi="ArialMT" w:cs="ArialMT"/>
      <w:color w:val="000000"/>
    </w:rPr>
  </w:style>
  <w:style w:type="character" w:customStyle="1" w:styleId="IGStandardinterpretationbodyChar">
    <w:name w:val="IG Standard interpretation body Char"/>
    <w:basedOn w:val="TemplateBodyTextChar"/>
    <w:link w:val="IGStandardinterpretationbody"/>
    <w:rsid w:val="004D5E7F"/>
    <w:rPr>
      <w:rFonts w:ascii="ArialMT" w:hAnsi="ArialMT" w:cs="ArialMT"/>
      <w:i/>
      <w:color w:val="000000"/>
    </w:rPr>
  </w:style>
  <w:style w:type="paragraph" w:styleId="Lijstalinea">
    <w:name w:val="List Paragraph"/>
    <w:basedOn w:val="Standaard"/>
    <w:uiPriority w:val="34"/>
    <w:qFormat/>
    <w:rsid w:val="00A359AE"/>
    <w:pPr>
      <w:spacing w:after="180" w:line="288" w:lineRule="auto"/>
      <w:ind w:left="720"/>
      <w:contextualSpacing/>
    </w:pPr>
    <w:rPr>
      <w:rFonts w:eastAsiaTheme="minorHAnsi"/>
      <w:sz w:val="22"/>
      <w:szCs w:val="22"/>
    </w:rPr>
  </w:style>
  <w:style w:type="paragraph" w:customStyle="1" w:styleId="Default">
    <w:name w:val="Default"/>
    <w:rsid w:val="0028434F"/>
    <w:pPr>
      <w:autoSpaceDE w:val="0"/>
      <w:autoSpaceDN w:val="0"/>
      <w:adjustRightInd w:val="0"/>
    </w:pPr>
    <w:rPr>
      <w:rFonts w:ascii="Arial" w:eastAsiaTheme="minorHAnsi" w:hAnsi="Arial" w:cs="Arial"/>
      <w:color w:val="000000"/>
    </w:rPr>
  </w:style>
  <w:style w:type="paragraph" w:styleId="Tekstopmerking">
    <w:name w:val="annotation text"/>
    <w:basedOn w:val="Standaard"/>
    <w:link w:val="TekstopmerkingChar"/>
    <w:uiPriority w:val="99"/>
    <w:unhideWhenUsed/>
    <w:rsid w:val="0028434F"/>
    <w:pPr>
      <w:spacing w:after="180"/>
    </w:pPr>
    <w:rPr>
      <w:rFonts w:eastAsiaTheme="minorHAnsi"/>
      <w:sz w:val="20"/>
      <w:szCs w:val="20"/>
    </w:rPr>
  </w:style>
  <w:style w:type="character" w:customStyle="1" w:styleId="TekstopmerkingChar">
    <w:name w:val="Tekst opmerking Char"/>
    <w:basedOn w:val="Standaardalinea-lettertype"/>
    <w:link w:val="Tekstopmerking"/>
    <w:uiPriority w:val="99"/>
    <w:rsid w:val="0028434F"/>
    <w:rPr>
      <w:rFonts w:eastAsiaTheme="minorHAnsi"/>
      <w:sz w:val="20"/>
      <w:szCs w:val="20"/>
    </w:rPr>
  </w:style>
  <w:style w:type="character" w:customStyle="1" w:styleId="Kop2Char">
    <w:name w:val="Kop 2 Char"/>
    <w:basedOn w:val="Standaardalinea-lettertype"/>
    <w:link w:val="Kop2"/>
    <w:uiPriority w:val="9"/>
    <w:semiHidden/>
    <w:rsid w:val="00FE4375"/>
    <w:rPr>
      <w:rFonts w:asciiTheme="majorHAnsi" w:eastAsiaTheme="majorEastAsia" w:hAnsiTheme="majorHAnsi" w:cstheme="majorBidi"/>
      <w:color w:val="006A95" w:themeColor="accent1" w:themeShade="BF"/>
      <w:sz w:val="26"/>
      <w:szCs w:val="26"/>
    </w:rPr>
  </w:style>
  <w:style w:type="character" w:styleId="Verwijzingopmerking">
    <w:name w:val="annotation reference"/>
    <w:basedOn w:val="Standaardalinea-lettertype"/>
    <w:uiPriority w:val="99"/>
    <w:semiHidden/>
    <w:unhideWhenUsed/>
    <w:rsid w:val="001C3539"/>
    <w:rPr>
      <w:sz w:val="16"/>
      <w:szCs w:val="16"/>
    </w:rPr>
  </w:style>
  <w:style w:type="paragraph" w:styleId="Onderwerpvanopmerking">
    <w:name w:val="annotation subject"/>
    <w:basedOn w:val="Tekstopmerking"/>
    <w:next w:val="Tekstopmerking"/>
    <w:link w:val="OnderwerpvanopmerkingChar"/>
    <w:uiPriority w:val="99"/>
    <w:semiHidden/>
    <w:unhideWhenUsed/>
    <w:rsid w:val="001C3539"/>
    <w:pPr>
      <w:spacing w:after="0"/>
    </w:pPr>
    <w:rPr>
      <w:rFonts w:eastAsiaTheme="minorEastAsia"/>
      <w:b/>
      <w:bCs/>
    </w:rPr>
  </w:style>
  <w:style w:type="character" w:customStyle="1" w:styleId="OnderwerpvanopmerkingChar">
    <w:name w:val="Onderwerp van opmerking Char"/>
    <w:basedOn w:val="TekstopmerkingChar"/>
    <w:link w:val="Onderwerpvanopmerking"/>
    <w:uiPriority w:val="99"/>
    <w:semiHidden/>
    <w:rsid w:val="001C353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D5FF4-8EF6-4D79-851B-87F4E523EA03}">
  <ds:schemaRefs>
    <ds:schemaRef ds:uri="http://schemas.openxmlformats.org/officeDocument/2006/bibliography"/>
  </ds:schemaRefs>
</ds:datastoreItem>
</file>

<file path=customXml/itemProps2.xml><?xml version="1.0" encoding="utf-8"?>
<ds:datastoreItem xmlns:ds="http://schemas.openxmlformats.org/officeDocument/2006/customXml" ds:itemID="{F7D51327-BE20-4751-8FB7-03F7FF92A386}"/>
</file>

<file path=customXml/itemProps3.xml><?xml version="1.0" encoding="utf-8"?>
<ds:datastoreItem xmlns:ds="http://schemas.openxmlformats.org/officeDocument/2006/customXml" ds:itemID="{65313F82-1ECD-4AC9-9995-BEC314107C0F}"/>
</file>

<file path=customXml/itemProps4.xml><?xml version="1.0" encoding="utf-8"?>
<ds:datastoreItem xmlns:ds="http://schemas.openxmlformats.org/officeDocument/2006/customXml" ds:itemID="{8692BCA1-BBB5-46F0-98A5-E190D72BDEC2}"/>
</file>

<file path=docProps/app.xml><?xml version="1.0" encoding="utf-8"?>
<Properties xmlns="http://schemas.openxmlformats.org/officeDocument/2006/extended-properties" xmlns:vt="http://schemas.openxmlformats.org/officeDocument/2006/docPropsVTypes">
  <Template>64241E1C</Template>
  <TotalTime>5</TotalTime>
  <Pages>4</Pages>
  <Words>800</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Peters</dc:creator>
  <cp:lastModifiedBy>Linda Poort</cp:lastModifiedBy>
  <cp:revision>7</cp:revision>
  <cp:lastPrinted>2015-06-18T18:38:00Z</cp:lastPrinted>
  <dcterms:created xsi:type="dcterms:W3CDTF">2016-11-18T19:11:00Z</dcterms:created>
  <dcterms:modified xsi:type="dcterms:W3CDTF">2017-08-21T14:20:00Z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